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8FFE14" w14:textId="1EA1E0DB" w:rsidR="00551420" w:rsidRPr="00AB32C7" w:rsidRDefault="00551420" w:rsidP="00551420">
      <w:pPr>
        <w:pStyle w:val="Header"/>
        <w:pBdr>
          <w:bottom w:val="none" w:sz="0" w:space="0" w:color="auto"/>
        </w:pBdr>
        <w:tabs>
          <w:tab w:val="clear" w:pos="4153"/>
          <w:tab w:val="clear" w:pos="8306"/>
          <w:tab w:val="right" w:pos="9072"/>
          <w:tab w:val="left" w:pos="9781"/>
        </w:tabs>
        <w:snapToGrid/>
        <w:ind w:right="-28"/>
        <w:jc w:val="left"/>
        <w:rPr>
          <w:rFonts w:eastAsia="SimSun" w:cs="Times New Roman"/>
          <w:b/>
          <w:noProof/>
          <w:kern w:val="0"/>
          <w:sz w:val="20"/>
          <w:szCs w:val="20"/>
          <w:lang w:val="en-GB"/>
        </w:rPr>
      </w:pPr>
      <w:r w:rsidRPr="00AB32C7">
        <w:rPr>
          <w:rFonts w:eastAsia="SimSun" w:cs="Times New Roman"/>
          <w:b/>
          <w:noProof/>
          <w:kern w:val="0"/>
          <w:sz w:val="20"/>
          <w:szCs w:val="20"/>
          <w:lang w:val="en-GB" w:eastAsia="en-US"/>
        </w:rPr>
        <w:t>3GPP TSG-RAN WG4 Meeting</w:t>
      </w:r>
      <w:r w:rsidRPr="00AB32C7">
        <w:rPr>
          <w:rFonts w:eastAsia="SimSun" w:cs="Times New Roman"/>
          <w:b/>
          <w:noProof/>
          <w:kern w:val="0"/>
          <w:sz w:val="20"/>
          <w:szCs w:val="20"/>
          <w:lang w:val="en-GB"/>
        </w:rPr>
        <w:t xml:space="preserve"> </w:t>
      </w:r>
      <w:r>
        <w:rPr>
          <w:rFonts w:eastAsia="SimSun" w:cs="Times New Roman" w:hint="eastAsia"/>
          <w:b/>
          <w:noProof/>
          <w:kern w:val="0"/>
          <w:sz w:val="20"/>
          <w:szCs w:val="20"/>
          <w:lang w:val="en-GB"/>
        </w:rPr>
        <w:t>RAN4#</w:t>
      </w:r>
      <w:r w:rsidR="00BB779E">
        <w:rPr>
          <w:rFonts w:eastAsia="SimSun" w:cs="Times New Roman"/>
          <w:b/>
          <w:noProof/>
          <w:kern w:val="0"/>
          <w:sz w:val="20"/>
          <w:szCs w:val="20"/>
          <w:lang w:val="en-GB"/>
        </w:rPr>
        <w:t>90</w:t>
      </w:r>
      <w:r w:rsidR="00DE3D72">
        <w:rPr>
          <w:rFonts w:eastAsia="SimSun" w:cs="Times New Roman"/>
          <w:b/>
          <w:noProof/>
          <w:kern w:val="0"/>
          <w:sz w:val="20"/>
          <w:szCs w:val="20"/>
          <w:lang w:val="en-GB" w:eastAsia="en-US"/>
        </w:rPr>
        <w:t>bis</w:t>
      </w:r>
      <w:r w:rsidRPr="00AB32C7">
        <w:rPr>
          <w:rFonts w:eastAsia="SimSun" w:cs="Times New Roman"/>
          <w:b/>
          <w:noProof/>
          <w:kern w:val="0"/>
          <w:sz w:val="20"/>
          <w:szCs w:val="20"/>
          <w:lang w:val="en-GB" w:eastAsia="en-US"/>
        </w:rPr>
        <w:t xml:space="preserve">                        </w:t>
      </w:r>
      <w:r>
        <w:rPr>
          <w:rFonts w:eastAsia="SimSun" w:cs="Times New Roman" w:hint="eastAsia"/>
          <w:b/>
          <w:noProof/>
          <w:kern w:val="0"/>
          <w:sz w:val="20"/>
          <w:szCs w:val="20"/>
          <w:lang w:val="en-GB"/>
        </w:rPr>
        <w:t xml:space="preserve">                    </w:t>
      </w:r>
      <w:r w:rsidRPr="00AB32C7">
        <w:rPr>
          <w:rFonts w:eastAsia="SimSun" w:cs="Times New Roman"/>
          <w:b/>
          <w:noProof/>
          <w:kern w:val="0"/>
          <w:sz w:val="20"/>
          <w:szCs w:val="20"/>
          <w:lang w:val="en-GB" w:eastAsia="en-US"/>
        </w:rPr>
        <w:t>R4-</w:t>
      </w:r>
      <w:r w:rsidR="00851B50">
        <w:rPr>
          <w:rFonts w:eastAsia="SimSun" w:cs="Times New Roman"/>
          <w:b/>
          <w:noProof/>
          <w:kern w:val="0"/>
          <w:sz w:val="20"/>
          <w:szCs w:val="20"/>
          <w:lang w:val="en-GB" w:eastAsia="en-US"/>
        </w:rPr>
        <w:t>1907103</w:t>
      </w:r>
    </w:p>
    <w:p w14:paraId="4AF461A9" w14:textId="1CE0B9A9" w:rsidR="00145E63" w:rsidRPr="00CC4D1D" w:rsidRDefault="00883EAD" w:rsidP="00551420">
      <w:pPr>
        <w:pStyle w:val="Header"/>
        <w:pBdr>
          <w:bottom w:val="none" w:sz="0" w:space="0" w:color="auto"/>
        </w:pBdr>
        <w:tabs>
          <w:tab w:val="clear" w:pos="4153"/>
          <w:tab w:val="clear" w:pos="8306"/>
          <w:tab w:val="right" w:pos="9072"/>
          <w:tab w:val="left" w:pos="9781"/>
        </w:tabs>
        <w:snapToGrid/>
        <w:ind w:right="-28"/>
        <w:jc w:val="left"/>
        <w:rPr>
          <w:rFonts w:eastAsia="SimSun" w:cs="Times New Roman"/>
          <w:b/>
          <w:noProof/>
          <w:kern w:val="0"/>
          <w:sz w:val="20"/>
          <w:szCs w:val="20"/>
          <w:lang w:val="sv-SE" w:eastAsia="en-US"/>
        </w:rPr>
      </w:pPr>
      <w:r w:rsidRPr="00CC4D1D">
        <w:rPr>
          <w:rFonts w:eastAsia="SimSun" w:cs="Times New Roman"/>
          <w:b/>
          <w:noProof/>
          <w:kern w:val="0"/>
          <w:sz w:val="20"/>
          <w:szCs w:val="20"/>
          <w:lang w:val="sv-SE"/>
        </w:rPr>
        <w:t>Reno,</w:t>
      </w:r>
      <w:r w:rsidR="00616CCB" w:rsidRPr="00CC4D1D">
        <w:rPr>
          <w:rFonts w:eastAsia="SimSun" w:cs="Times New Roman"/>
          <w:b/>
          <w:noProof/>
          <w:kern w:val="0"/>
          <w:sz w:val="20"/>
          <w:szCs w:val="20"/>
          <w:lang w:val="sv-SE"/>
        </w:rPr>
        <w:t xml:space="preserve"> NV,</w:t>
      </w:r>
      <w:r w:rsidRPr="00CC4D1D">
        <w:rPr>
          <w:rFonts w:eastAsia="SimSun" w:cs="Times New Roman"/>
          <w:b/>
          <w:noProof/>
          <w:kern w:val="0"/>
          <w:sz w:val="20"/>
          <w:szCs w:val="20"/>
          <w:lang w:val="sv-SE"/>
        </w:rPr>
        <w:t xml:space="preserve"> US</w:t>
      </w:r>
      <w:r w:rsidR="00616CCB" w:rsidRPr="00CC4D1D">
        <w:rPr>
          <w:rFonts w:eastAsia="SimSun" w:cs="Times New Roman"/>
          <w:b/>
          <w:noProof/>
          <w:kern w:val="0"/>
          <w:sz w:val="20"/>
          <w:szCs w:val="20"/>
          <w:lang w:val="sv-SE"/>
        </w:rPr>
        <w:t>A</w:t>
      </w:r>
      <w:r w:rsidRPr="00CC4D1D">
        <w:rPr>
          <w:rFonts w:eastAsia="SimSun" w:cs="Times New Roman"/>
          <w:b/>
          <w:noProof/>
          <w:kern w:val="0"/>
          <w:sz w:val="20"/>
          <w:szCs w:val="20"/>
          <w:lang w:val="sv-SE"/>
        </w:rPr>
        <w:t>, 13- 17 May 2019</w:t>
      </w:r>
    </w:p>
    <w:p w14:paraId="1C536F2E" w14:textId="77777777" w:rsidR="00551420" w:rsidRPr="00CC4D1D" w:rsidRDefault="00551420" w:rsidP="00551420">
      <w:pPr>
        <w:pStyle w:val="Header"/>
        <w:pBdr>
          <w:bottom w:val="none" w:sz="0" w:space="0" w:color="auto"/>
        </w:pBdr>
        <w:tabs>
          <w:tab w:val="clear" w:pos="4153"/>
          <w:tab w:val="clear" w:pos="8306"/>
          <w:tab w:val="right" w:pos="9072"/>
          <w:tab w:val="left" w:pos="9781"/>
        </w:tabs>
        <w:snapToGrid/>
        <w:ind w:right="-28"/>
        <w:jc w:val="left"/>
        <w:rPr>
          <w:rFonts w:eastAsia="SimSun" w:cs="Times New Roman"/>
          <w:b/>
          <w:noProof/>
          <w:kern w:val="0"/>
          <w:sz w:val="20"/>
          <w:szCs w:val="20"/>
          <w:lang w:val="sv-SE" w:eastAsia="en-US"/>
        </w:rPr>
      </w:pPr>
      <w:r w:rsidRPr="00CC4D1D">
        <w:rPr>
          <w:rFonts w:eastAsia="SimSun" w:cs="Times New Roman"/>
          <w:b/>
          <w:noProof/>
          <w:kern w:val="0"/>
          <w:sz w:val="20"/>
          <w:szCs w:val="20"/>
          <w:lang w:val="sv-SE" w:eastAsia="en-US"/>
        </w:rPr>
        <w:t>Agenda Item:</w:t>
      </w:r>
      <w:r w:rsidRPr="00CC4D1D">
        <w:rPr>
          <w:rFonts w:eastAsia="SimSun" w:cs="Times New Roman"/>
          <w:b/>
          <w:noProof/>
          <w:kern w:val="0"/>
          <w:sz w:val="20"/>
          <w:szCs w:val="20"/>
          <w:lang w:val="sv-SE"/>
        </w:rPr>
        <w:t xml:space="preserve">  </w:t>
      </w:r>
      <w:r w:rsidRPr="00CC4D1D">
        <w:rPr>
          <w:rFonts w:eastAsia="SimSun" w:cs="Times New Roman" w:hint="eastAsia"/>
          <w:b/>
          <w:noProof/>
          <w:kern w:val="0"/>
          <w:sz w:val="20"/>
          <w:szCs w:val="20"/>
          <w:lang w:val="sv-SE"/>
        </w:rPr>
        <w:t xml:space="preserve"> </w:t>
      </w:r>
      <w:r w:rsidR="009629A0" w:rsidRPr="00CC4D1D">
        <w:rPr>
          <w:rFonts w:eastAsia="SimSun" w:cs="Times New Roman"/>
          <w:b/>
          <w:noProof/>
          <w:kern w:val="0"/>
          <w:sz w:val="20"/>
          <w:szCs w:val="20"/>
          <w:lang w:val="sv-SE"/>
        </w:rPr>
        <w:t>9.23</w:t>
      </w:r>
    </w:p>
    <w:p w14:paraId="47DD08EF" w14:textId="77777777" w:rsidR="00551420" w:rsidRPr="00AB32C7" w:rsidRDefault="00551420" w:rsidP="00551420">
      <w:pPr>
        <w:pStyle w:val="Header"/>
        <w:pBdr>
          <w:bottom w:val="none" w:sz="0" w:space="0" w:color="auto"/>
        </w:pBdr>
        <w:tabs>
          <w:tab w:val="clear" w:pos="4153"/>
          <w:tab w:val="clear" w:pos="8306"/>
          <w:tab w:val="right" w:pos="9072"/>
          <w:tab w:val="left" w:pos="9781"/>
        </w:tabs>
        <w:snapToGrid/>
        <w:ind w:right="-28"/>
        <w:jc w:val="left"/>
        <w:rPr>
          <w:rFonts w:eastAsia="SimSun" w:cs="Times New Roman"/>
          <w:b/>
          <w:noProof/>
          <w:kern w:val="0"/>
          <w:sz w:val="20"/>
          <w:szCs w:val="20"/>
          <w:lang w:val="en-GB" w:eastAsia="en-US"/>
        </w:rPr>
      </w:pPr>
      <w:r w:rsidRPr="00AB32C7">
        <w:rPr>
          <w:rFonts w:eastAsia="SimSun" w:cs="Times New Roman"/>
          <w:b/>
          <w:noProof/>
          <w:kern w:val="0"/>
          <w:sz w:val="20"/>
          <w:szCs w:val="20"/>
          <w:lang w:val="en-GB" w:eastAsia="en-US"/>
        </w:rPr>
        <w:t xml:space="preserve">Source: </w:t>
      </w:r>
      <w:r w:rsidRPr="00AB32C7">
        <w:rPr>
          <w:rFonts w:eastAsia="SimSun" w:cs="Times New Roman"/>
          <w:b/>
          <w:noProof/>
          <w:kern w:val="0"/>
          <w:sz w:val="20"/>
          <w:szCs w:val="20"/>
          <w:lang w:val="en-GB"/>
        </w:rPr>
        <w:t xml:space="preserve">       </w:t>
      </w:r>
      <w:r w:rsidR="00BB779E">
        <w:rPr>
          <w:rFonts w:eastAsia="SimSun" w:cs="Times New Roman"/>
          <w:b/>
          <w:noProof/>
          <w:kern w:val="0"/>
          <w:sz w:val="20"/>
          <w:szCs w:val="20"/>
          <w:lang w:val="en-GB" w:eastAsia="en-US"/>
        </w:rPr>
        <w:t>Ericsson</w:t>
      </w:r>
    </w:p>
    <w:p w14:paraId="05AC8EC5" w14:textId="0A42C462" w:rsidR="00551420" w:rsidRPr="00F924C0" w:rsidRDefault="00551420" w:rsidP="00551420">
      <w:pPr>
        <w:pStyle w:val="Header"/>
        <w:pBdr>
          <w:bottom w:val="none" w:sz="0" w:space="0" w:color="auto"/>
        </w:pBdr>
        <w:tabs>
          <w:tab w:val="clear" w:pos="4153"/>
          <w:tab w:val="clear" w:pos="8306"/>
          <w:tab w:val="right" w:pos="9072"/>
          <w:tab w:val="left" w:pos="9781"/>
        </w:tabs>
        <w:snapToGrid/>
        <w:ind w:right="-28"/>
        <w:jc w:val="left"/>
        <w:rPr>
          <w:rFonts w:eastAsia="SimSun" w:cs="Times New Roman"/>
          <w:b/>
          <w:noProof/>
          <w:kern w:val="0"/>
          <w:sz w:val="20"/>
          <w:szCs w:val="20"/>
          <w:lang w:val="en-GB" w:eastAsia="en-US"/>
        </w:rPr>
      </w:pPr>
      <w:r w:rsidRPr="00F924C0">
        <w:rPr>
          <w:rFonts w:eastAsia="SimSun" w:cs="Times New Roman"/>
          <w:b/>
          <w:noProof/>
          <w:kern w:val="0"/>
          <w:sz w:val="20"/>
          <w:szCs w:val="20"/>
          <w:lang w:val="en-GB" w:eastAsia="en-US"/>
        </w:rPr>
        <w:t xml:space="preserve">Title: </w:t>
      </w:r>
      <w:r w:rsidRPr="00F924C0">
        <w:rPr>
          <w:rFonts w:eastAsia="SimSun" w:cs="Times New Roman"/>
          <w:b/>
          <w:noProof/>
          <w:kern w:val="0"/>
          <w:sz w:val="20"/>
          <w:szCs w:val="20"/>
          <w:lang w:val="en-GB"/>
        </w:rPr>
        <w:t xml:space="preserve">         </w:t>
      </w:r>
      <w:bookmarkStart w:id="0" w:name="_Hlk7484101"/>
      <w:r w:rsidR="00CC4D1D">
        <w:rPr>
          <w:rFonts w:eastAsia="SimSun" w:cs="Times New Roman"/>
          <w:b/>
          <w:noProof/>
          <w:kern w:val="0"/>
          <w:sz w:val="20"/>
          <w:szCs w:val="20"/>
          <w:lang w:val="en-GB"/>
        </w:rPr>
        <w:t xml:space="preserve">Discussion on </w:t>
      </w:r>
      <w:r w:rsidR="006817F3">
        <w:rPr>
          <w:rFonts w:eastAsia="SimSun" w:cs="Times New Roman"/>
          <w:b/>
          <w:noProof/>
          <w:kern w:val="0"/>
          <w:sz w:val="20"/>
          <w:szCs w:val="20"/>
          <w:lang w:val="en-GB"/>
        </w:rPr>
        <w:t>Compatibility and sharing studies</w:t>
      </w:r>
      <w:r w:rsidR="002D766A">
        <w:rPr>
          <w:rFonts w:eastAsia="Batang" w:cs="Arial"/>
          <w:b/>
        </w:rPr>
        <w:t xml:space="preserve"> </w:t>
      </w:r>
      <w:r w:rsidR="00D205AE">
        <w:rPr>
          <w:rFonts w:eastAsia="Batang" w:cs="Arial"/>
          <w:b/>
        </w:rPr>
        <w:t xml:space="preserve">with other services </w:t>
      </w:r>
      <w:bookmarkStart w:id="1" w:name="_GoBack"/>
      <w:bookmarkEnd w:id="1"/>
      <w:r w:rsidR="00883EAD">
        <w:rPr>
          <w:rFonts w:eastAsia="Batang" w:cs="Arial"/>
          <w:b/>
        </w:rPr>
        <w:t>in</w:t>
      </w:r>
      <w:r w:rsidR="00861C8E">
        <w:rPr>
          <w:rFonts w:eastAsia="Batang" w:cs="Arial"/>
          <w:b/>
        </w:rPr>
        <w:t xml:space="preserve"> </w:t>
      </w:r>
      <w:r w:rsidR="00FD66F4">
        <w:rPr>
          <w:rFonts w:eastAsia="Batang" w:cs="Arial"/>
          <w:b/>
        </w:rPr>
        <w:t>39.5</w:t>
      </w:r>
      <w:r w:rsidR="002D766A">
        <w:rPr>
          <w:rFonts w:eastAsia="Batang" w:cs="Arial"/>
          <w:b/>
        </w:rPr>
        <w:t xml:space="preserve">-43.5 GHz range </w:t>
      </w:r>
      <w:bookmarkEnd w:id="0"/>
    </w:p>
    <w:p w14:paraId="47EDDC28" w14:textId="16616174" w:rsidR="00551420" w:rsidRDefault="00551420" w:rsidP="00551420">
      <w:pPr>
        <w:pStyle w:val="Header"/>
        <w:pBdr>
          <w:bottom w:val="none" w:sz="0" w:space="0" w:color="auto"/>
        </w:pBdr>
        <w:tabs>
          <w:tab w:val="clear" w:pos="4153"/>
          <w:tab w:val="clear" w:pos="8306"/>
          <w:tab w:val="right" w:pos="9072"/>
          <w:tab w:val="left" w:pos="9781"/>
        </w:tabs>
        <w:snapToGrid/>
        <w:ind w:right="-28"/>
        <w:jc w:val="left"/>
        <w:rPr>
          <w:rFonts w:eastAsia="SimSun" w:cs="Times New Roman"/>
          <w:b/>
          <w:noProof/>
          <w:kern w:val="0"/>
          <w:sz w:val="20"/>
          <w:szCs w:val="20"/>
          <w:lang w:val="en-GB"/>
        </w:rPr>
      </w:pPr>
      <w:r w:rsidRPr="00AB32C7">
        <w:rPr>
          <w:rFonts w:eastAsia="SimSun" w:cs="Times New Roman"/>
          <w:b/>
          <w:noProof/>
          <w:kern w:val="0"/>
          <w:sz w:val="20"/>
          <w:szCs w:val="20"/>
          <w:lang w:val="en-GB" w:eastAsia="en-US"/>
        </w:rPr>
        <w:t>Document for:</w:t>
      </w:r>
      <w:r w:rsidRPr="00AB32C7">
        <w:rPr>
          <w:rFonts w:eastAsia="SimSun" w:cs="Times New Roman"/>
          <w:b/>
          <w:noProof/>
          <w:kern w:val="0"/>
          <w:sz w:val="20"/>
          <w:szCs w:val="20"/>
          <w:lang w:val="en-GB"/>
        </w:rPr>
        <w:t xml:space="preserve">  </w:t>
      </w:r>
      <w:r w:rsidR="00490B8D">
        <w:rPr>
          <w:rFonts w:eastAsia="SimSun" w:cs="Times New Roman"/>
          <w:b/>
          <w:noProof/>
          <w:kern w:val="0"/>
          <w:sz w:val="20"/>
          <w:szCs w:val="20"/>
          <w:lang w:val="en-GB"/>
        </w:rPr>
        <w:t>discussion</w:t>
      </w:r>
    </w:p>
    <w:p w14:paraId="60D0B16D" w14:textId="77777777" w:rsidR="00883EAD" w:rsidRPr="008D785F" w:rsidRDefault="00883EAD" w:rsidP="008D785F">
      <w:pPr>
        <w:pStyle w:val="Heading1"/>
        <w:rPr>
          <w:sz w:val="32"/>
          <w:szCs w:val="32"/>
        </w:rPr>
      </w:pPr>
      <w:r w:rsidRPr="008D785F">
        <w:rPr>
          <w:sz w:val="32"/>
          <w:szCs w:val="32"/>
        </w:rPr>
        <w:t>Introduction</w:t>
      </w:r>
    </w:p>
    <w:p w14:paraId="09A93730" w14:textId="1206625D" w:rsidR="00BD0326" w:rsidRDefault="00BD0326" w:rsidP="00BD0326">
      <w:r w:rsidRPr="00566D38">
        <w:rPr>
          <w:rFonts w:hint="eastAsia"/>
        </w:rPr>
        <w:t xml:space="preserve">WRC-19 agenda item 1.13, </w:t>
      </w:r>
      <w:r w:rsidRPr="00566D38">
        <w:t xml:space="preserve">Resolution </w:t>
      </w:r>
      <w:r w:rsidRPr="00566D38">
        <w:rPr>
          <w:b/>
        </w:rPr>
        <w:t xml:space="preserve">238 </w:t>
      </w:r>
      <w:r w:rsidRPr="005001D7">
        <w:t>(WRC-15)</w:t>
      </w:r>
      <w:r>
        <w:rPr>
          <w:b/>
        </w:rPr>
        <w:t xml:space="preserve"> </w:t>
      </w:r>
      <w:r w:rsidRPr="005001D7">
        <w:t xml:space="preserve">identifies </w:t>
      </w:r>
      <w:r w:rsidRPr="0093759B">
        <w:t>37-40.5 GHz, 42.5-43.5 GHz, which have allocations to the mobile service on a primary basis; and 40.5-42.5 GHz which may require additional allocations to the mobile service on a primary basis</w:t>
      </w:r>
      <w:r>
        <w:t xml:space="preserve">, among others as IMT candidate bands. </w:t>
      </w:r>
    </w:p>
    <w:p w14:paraId="627B6EB6" w14:textId="7921ECEA" w:rsidR="00BD0326" w:rsidRDefault="00BD0326" w:rsidP="00BD0326">
      <w:r>
        <w:t xml:space="preserve">In preparation for WRC-19, </w:t>
      </w:r>
      <w:r w:rsidRPr="003452AB">
        <w:t xml:space="preserve">Task Group 5/1 </w:t>
      </w:r>
      <w:r>
        <w:t>was</w:t>
      </w:r>
      <w:r w:rsidRPr="003452AB">
        <w:t xml:space="preserve"> responsible for the development of draft </w:t>
      </w:r>
      <w:r w:rsidRPr="003452AB">
        <w:rPr>
          <w:rFonts w:hint="eastAsia"/>
        </w:rPr>
        <w:t>Conference Preparation Meeting (</w:t>
      </w:r>
      <w:r w:rsidRPr="003452AB">
        <w:t>CPM</w:t>
      </w:r>
      <w:r w:rsidRPr="003452AB">
        <w:rPr>
          <w:rFonts w:hint="eastAsia"/>
        </w:rPr>
        <w:t>)</w:t>
      </w:r>
      <w:r w:rsidRPr="003452AB">
        <w:t xml:space="preserve"> text under WRC-19 Agenda item 1.13. In developing sharing studies and draft CPM text, Task Group 5/1 </w:t>
      </w:r>
      <w:r>
        <w:t>conducted and completed</w:t>
      </w:r>
      <w:r w:rsidRPr="003452AB">
        <w:t xml:space="preserve"> sharing and compatibility studies, </w:t>
      </w:r>
      <w:proofErr w:type="gramStart"/>
      <w:r w:rsidRPr="003452AB">
        <w:t>taking into account</w:t>
      </w:r>
      <w:proofErr w:type="gramEnd"/>
      <w:r w:rsidRPr="003452AB">
        <w:t xml:space="preserve"> the protection of services to which the band is allocated on a primary basis</w:t>
      </w:r>
      <w:r>
        <w:t xml:space="preserve">. </w:t>
      </w:r>
    </w:p>
    <w:p w14:paraId="50EA4482" w14:textId="18FBF6AE" w:rsidR="00BD0326" w:rsidRPr="003452AB" w:rsidRDefault="00BD0326" w:rsidP="00BD0326">
      <w:r>
        <w:t xml:space="preserve">In this contribution we present a summary of the TG 5/1 </w:t>
      </w:r>
      <w:r w:rsidR="008D785F">
        <w:t xml:space="preserve">results on </w:t>
      </w:r>
      <w:r>
        <w:t>sharing and compatibility</w:t>
      </w:r>
      <w:r w:rsidR="008D785F">
        <w:t xml:space="preserve"> studies with the assumption that the lower limit of band n259 is 39.5 GHz. The detailed results of the studies can be found in CPM-19 document [</w:t>
      </w:r>
      <w:r w:rsidR="006817F3">
        <w:t>1</w:t>
      </w:r>
      <w:r w:rsidR="008D785F">
        <w:t>]</w:t>
      </w:r>
      <w:r w:rsidR="008D785F" w:rsidRPr="003452AB">
        <w:t>.</w:t>
      </w:r>
    </w:p>
    <w:p w14:paraId="42C4D97C" w14:textId="2BAD3C48" w:rsidR="000076F3" w:rsidRPr="000076F3" w:rsidRDefault="00B43235" w:rsidP="008D785F">
      <w:pPr>
        <w:rPr>
          <w:b/>
          <w:sz w:val="20"/>
          <w:szCs w:val="20"/>
        </w:rPr>
      </w:pPr>
      <w:r w:rsidRPr="00B43235">
        <w:rPr>
          <w:noProof/>
        </w:rPr>
        <mc:AlternateContent>
          <mc:Choice Requires="wps">
            <w:drawing>
              <wp:anchor distT="0" distB="0" distL="114300" distR="114300" simplePos="0" relativeHeight="251668480" behindDoc="0" locked="0" layoutInCell="1" allowOverlap="1" wp14:anchorId="1CB25F81" wp14:editId="0206942F">
                <wp:simplePos x="0" y="0"/>
                <wp:positionH relativeFrom="column">
                  <wp:posOffset>7582701</wp:posOffset>
                </wp:positionH>
                <wp:positionV relativeFrom="paragraph">
                  <wp:posOffset>3053170</wp:posOffset>
                </wp:positionV>
                <wp:extent cx="2728635" cy="338554"/>
                <wp:effectExtent l="0" t="0" r="0" b="0"/>
                <wp:wrapNone/>
                <wp:docPr id="21" name="TextBox 8">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2728635" cy="338554"/>
                        </a:xfrm>
                        <a:prstGeom prst="rect">
                          <a:avLst/>
                        </a:prstGeom>
                        <a:noFill/>
                      </wps:spPr>
                      <wps:txbx>
                        <w:txbxContent>
                          <w:p w14:paraId="3492E742" w14:textId="77777777" w:rsidR="00E069A2" w:rsidRDefault="00E069A2" w:rsidP="00B43235">
                            <w:pPr>
                              <w:pStyle w:val="NormalWeb"/>
                              <w:spacing w:before="0" w:beforeAutospacing="0" w:after="0" w:afterAutospacing="0"/>
                            </w:pPr>
                          </w:p>
                        </w:txbxContent>
                      </wps:txbx>
                      <wps:bodyPr wrap="square" rtlCol="0">
                        <a:spAutoFit/>
                      </wps:bodyPr>
                    </wps:wsp>
                  </a:graphicData>
                </a:graphic>
              </wp:anchor>
            </w:drawing>
          </mc:Choice>
          <mc:Fallback>
            <w:pict>
              <v:shapetype w14:anchorId="1CB25F81" id="_x0000_t202" coordsize="21600,21600" o:spt="202" path="m,l,21600r21600,l21600,xe">
                <v:stroke joinstyle="miter"/>
                <v:path gradientshapeok="t" o:connecttype="rect"/>
              </v:shapetype>
              <v:shape id="TextBox 8" o:spid="_x0000_s1026" type="#_x0000_t202" style="position:absolute;left:0;text-align:left;margin-left:597.05pt;margin-top:240.4pt;width:214.85pt;height:26.6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" filled="f" stroked="f">
                <v:textbox style="mso-fit-shape-to-text:t">
                  <w:txbxContent>
                    <w:p w14:paraId="3492E742" w14:textId="77777777" w:rsidR="00E069A2" w:rsidRDefault="00E069A2" w:rsidP="00B43235">
                      <w:pPr>
                        <w:pStyle w:val="NormalWeb"/>
                        <w:spacing w:before="0" w:beforeAutospacing="0" w:after="0" w:afterAutospacing="0"/>
                      </w:pPr>
                    </w:p>
                  </w:txbxContent>
                </v:textbox>
              </v:shape>
            </w:pict>
          </mc:Fallback>
        </mc:AlternateContent>
      </w:r>
      <w:r w:rsidRPr="00B43235">
        <w:rPr>
          <w:noProof/>
        </w:rPr>
        <mc:AlternateContent>
          <mc:Choice Requires="wps">
            <w:drawing>
              <wp:anchor distT="0" distB="0" distL="114300" distR="114300" simplePos="0" relativeHeight="251670528" behindDoc="0" locked="0" layoutInCell="1" allowOverlap="1" wp14:anchorId="6F0BFB3A" wp14:editId="39B1CF90">
                <wp:simplePos x="0" y="0"/>
                <wp:positionH relativeFrom="column">
                  <wp:posOffset>7582702</wp:posOffset>
                </wp:positionH>
                <wp:positionV relativeFrom="paragraph">
                  <wp:posOffset>3324174</wp:posOffset>
                </wp:positionV>
                <wp:extent cx="3801065" cy="338554"/>
                <wp:effectExtent l="0" t="0" r="0" b="0"/>
                <wp:wrapNone/>
                <wp:docPr id="11" name="TextBox 10">
                  <a:extLst xmlns:a="http://schemas.openxmlformats.org/drawingml/2006/main">
                    <a:ext uri="{FF2B5EF4-FFF2-40B4-BE49-F238E27FC236}">
                      <a16:creationId xmlns:a16="http://schemas.microsoft.com/office/drawing/2014/main" id="{F45488EC-BA37-4734-A6B5-660FC5DFC164}"/>
                    </a:ext>
                  </a:extLst>
                </wp:docPr>
                <wp:cNvGraphicFramePr/>
                <a:graphic xmlns:a="http://schemas.openxmlformats.org/drawingml/2006/main">
                  <a:graphicData uri="http://schemas.microsoft.com/office/word/2010/wordprocessingShape">
                    <wps:wsp>
                      <wps:cNvSpPr txBox="1"/>
                      <wps:spPr>
                        <a:xfrm>
                          <a:off x="0" y="0"/>
                          <a:ext cx="3801065" cy="338554"/>
                        </a:xfrm>
                        <a:prstGeom prst="rect">
                          <a:avLst/>
                        </a:prstGeom>
                        <a:noFill/>
                      </wps:spPr>
                      <wps:txbx>
                        <w:txbxContent>
                          <w:p w14:paraId="64FAE724" w14:textId="77777777" w:rsidR="00E069A2" w:rsidRDefault="00E069A2" w:rsidP="00B43235">
                            <w:pPr>
                              <w:pStyle w:val="NormalWeb"/>
                              <w:spacing w:before="0" w:beforeAutospacing="0" w:after="0" w:afterAutospacing="0"/>
                            </w:pPr>
                          </w:p>
                        </w:txbxContent>
                      </wps:txbx>
                      <wps:bodyPr wrap="square" rtlCol="0">
                        <a:spAutoFit/>
                      </wps:bodyPr>
                    </wps:wsp>
                  </a:graphicData>
                </a:graphic>
              </wp:anchor>
            </w:drawing>
          </mc:Choice>
          <mc:Fallback>
            <w:pict>
              <v:shape w14:anchorId="6F0BFB3A" id="TextBox 10" o:spid="_x0000_s1027" type="#_x0000_t202" style="position:absolute;left:0;text-align:left;margin-left:597.05pt;margin-top:261.75pt;width:299.3pt;height:26.6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" filled="f" stroked="f">
                <v:textbox style="mso-fit-shape-to-text:t">
                  <w:txbxContent>
                    <w:p w14:paraId="64FAE724" w14:textId="77777777" w:rsidR="00E069A2" w:rsidRDefault="00E069A2" w:rsidP="00B43235">
                      <w:pPr>
                        <w:pStyle w:val="NormalWeb"/>
                        <w:spacing w:before="0" w:beforeAutospacing="0" w:after="0" w:afterAutospacing="0"/>
                      </w:pPr>
                    </w:p>
                  </w:txbxContent>
                </v:textbox>
              </v:shape>
            </w:pict>
          </mc:Fallback>
        </mc:AlternateContent>
      </w:r>
      <w:r w:rsidRPr="00B43235">
        <w:rPr>
          <w:noProof/>
        </w:rPr>
        <mc:AlternateContent>
          <mc:Choice Requires="wps">
            <w:drawing>
              <wp:anchor distT="0" distB="0" distL="114300" distR="114300" simplePos="0" relativeHeight="251672576" behindDoc="0" locked="0" layoutInCell="1" allowOverlap="1" wp14:anchorId="30156FE7" wp14:editId="4172B64D">
                <wp:simplePos x="0" y="0"/>
                <wp:positionH relativeFrom="column">
                  <wp:posOffset>7590725</wp:posOffset>
                </wp:positionH>
                <wp:positionV relativeFrom="paragraph">
                  <wp:posOffset>3608964</wp:posOffset>
                </wp:positionV>
                <wp:extent cx="2133600" cy="338554"/>
                <wp:effectExtent l="0" t="0" r="0" b="0"/>
                <wp:wrapNone/>
                <wp:docPr id="24" name="TextBox 14">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2133600" cy="338554"/>
                        </a:xfrm>
                        <a:prstGeom prst="rect">
                          <a:avLst/>
                        </a:prstGeom>
                        <a:noFill/>
                      </wps:spPr>
                      <wps:txbx>
                        <w:txbxContent>
                          <w:p w14:paraId="098E2B80" w14:textId="77777777" w:rsidR="00E069A2" w:rsidRDefault="00E069A2" w:rsidP="00B43235">
                            <w:pPr>
                              <w:pStyle w:val="NormalWeb"/>
                              <w:spacing w:before="0" w:beforeAutospacing="0" w:after="0" w:afterAutospacing="0"/>
                            </w:pPr>
                          </w:p>
                        </w:txbxContent>
                      </wps:txbx>
                      <wps:bodyPr wrap="square" rtlCol="0">
                        <a:spAutoFit/>
                      </wps:bodyPr>
                    </wps:wsp>
                  </a:graphicData>
                </a:graphic>
              </wp:anchor>
            </w:drawing>
          </mc:Choice>
          <mc:Fallback>
            <w:pict>
              <v:shape w14:anchorId="30156FE7" id="TextBox 14" o:spid="_x0000_s1028" type="#_x0000_t202" style="position:absolute;left:0;text-align:left;margin-left:597.7pt;margin-top:284.15pt;width:168pt;height:26.6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" filled="f" stroked="f">
                <v:textbox style="mso-fit-shape-to-text:t">
                  <w:txbxContent>
                    <w:p w14:paraId="098E2B80" w14:textId="77777777" w:rsidR="00E069A2" w:rsidRDefault="00E069A2" w:rsidP="00B43235">
                      <w:pPr>
                        <w:pStyle w:val="NormalWeb"/>
                        <w:spacing w:before="0" w:beforeAutospacing="0" w:after="0" w:afterAutospacing="0"/>
                      </w:pPr>
                    </w:p>
                  </w:txbxContent>
                </v:textbox>
              </v:shape>
            </w:pict>
          </mc:Fallback>
        </mc:AlternateContent>
      </w:r>
      <w:r w:rsidR="00233DE6" w:rsidRPr="00233DE6">
        <w:rPr>
          <w:noProof/>
        </w:rPr>
        <mc:AlternateContent>
          <mc:Choice Requires="wps">
            <w:drawing>
              <wp:anchor distT="0" distB="0" distL="114300" distR="114300" simplePos="0" relativeHeight="251660288" behindDoc="0" locked="0" layoutInCell="1" allowOverlap="1" wp14:anchorId="68C88974" wp14:editId="704E0D0A">
                <wp:simplePos x="0" y="0"/>
                <wp:positionH relativeFrom="column">
                  <wp:posOffset>13884910</wp:posOffset>
                </wp:positionH>
                <wp:positionV relativeFrom="paragraph">
                  <wp:posOffset>1400810</wp:posOffset>
                </wp:positionV>
                <wp:extent cx="208547" cy="168443"/>
                <wp:effectExtent l="0" t="0" r="20320" b="22225"/>
                <wp:wrapNone/>
                <wp:docPr id="8" name="Rectangle 7">
                  <a:extLst xmlns:a="http://schemas.openxmlformats.org/drawingml/2006/main">
                    <a:ext uri="{FF2B5EF4-FFF2-40B4-BE49-F238E27FC236}">
                      <a16:creationId xmlns:a16="http://schemas.microsoft.com/office/drawing/2014/main" id="{99BBE17A-9042-4F15-9AF6-4938BF3B6C38}"/>
                    </a:ext>
                  </a:extLst>
                </wp:docPr>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2917609B" id="Rectangle 7" o:spid="_x0000_s1026" style="position:absolute;margin-left:1093.3pt;margin-top:110.3pt;width:16.4pt;height:13.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" fillcolor="yellow" strokecolor="#243f60 [1604]" strokeweight="2pt"/>
            </w:pict>
          </mc:Fallback>
        </mc:AlternateContent>
      </w:r>
      <w:r w:rsidR="00233DE6" w:rsidRPr="00233DE6">
        <w:rPr>
          <w:noProof/>
        </w:rPr>
        <mc:AlternateContent>
          <mc:Choice Requires="wps">
            <w:drawing>
              <wp:anchor distT="0" distB="0" distL="114300" distR="114300" simplePos="0" relativeHeight="251661312" behindDoc="0" locked="0" layoutInCell="1" allowOverlap="1" wp14:anchorId="7D573A08" wp14:editId="165A396C">
                <wp:simplePos x="0" y="0"/>
                <wp:positionH relativeFrom="column">
                  <wp:posOffset>14479270</wp:posOffset>
                </wp:positionH>
                <wp:positionV relativeFrom="paragraph">
                  <wp:posOffset>1200150</wp:posOffset>
                </wp:positionV>
                <wp:extent cx="2728635" cy="369332"/>
                <wp:effectExtent l="0" t="0" r="0" b="0"/>
                <wp:wrapNone/>
                <wp:docPr id="9" name="TextBox 8">
                  <a:extLst xmlns:a="http://schemas.openxmlformats.org/drawingml/2006/main">
                    <a:ext uri="{FF2B5EF4-FFF2-40B4-BE49-F238E27FC236}">
                      <a16:creationId xmlns:a16="http://schemas.microsoft.com/office/drawing/2014/main" id="{268EC86B-2A38-4A4F-B000-3411935289ED}"/>
                    </a:ext>
                  </a:extLst>
                </wp:docPr>
                <wp:cNvGraphicFramePr/>
                <a:graphic xmlns:a="http://schemas.openxmlformats.org/drawingml/2006/main">
                  <a:graphicData uri="http://schemas.microsoft.com/office/word/2010/wordprocessingShape">
                    <wps:wsp>
                      <wps:cNvSpPr txBox="1"/>
                      <wps:spPr>
                        <a:xfrm>
                          <a:off x="0" y="0"/>
                          <a:ext cx="2728635" cy="369332"/>
                        </a:xfrm>
                        <a:prstGeom prst="rect">
                          <a:avLst/>
                        </a:prstGeom>
                        <a:noFill/>
                      </wps:spPr>
                      <wps:txbx>
                        <w:txbxContent>
                          <w:p w14:paraId="3C410BDB" w14:textId="77777777" w:rsidR="00E069A2" w:rsidRDefault="00E069A2" w:rsidP="00233DE6">
                            <w:pPr>
                              <w:pStyle w:val="NormalWeb"/>
                              <w:spacing w:before="0" w:beforeAutospacing="0" w:after="0" w:afterAutospacing="0"/>
                            </w:pPr>
                            <w:r>
                              <w:rPr>
                                <w:rFonts w:asciiTheme="minorHAnsi" w:hAnsi="Calibri" w:cstheme="minorBidi"/>
                                <w:color w:val="000000" w:themeColor="text1"/>
                                <w:kern w:val="24"/>
                                <w:sz w:val="36"/>
                                <w:szCs w:val="36"/>
                                <w:lang w:val="sv-SE"/>
                              </w:rPr>
                              <w:t>Mobile Primary allocation</w:t>
                            </w:r>
                          </w:p>
                        </w:txbxContent>
                      </wps:txbx>
                      <wps:bodyPr wrap="square" rtlCol="0">
                        <a:spAutoFit/>
                      </wps:bodyPr>
                    </wps:wsp>
                  </a:graphicData>
                </a:graphic>
              </wp:anchor>
            </w:drawing>
          </mc:Choice>
          <mc:Fallback>
            <w:pict>
              <v:shape w14:anchorId="7D573A08" id="_x0000_s1029" type="#_x0000_t202" style="position:absolute;left:0;text-align:left;margin-left:1140.1pt;margin-top:94.5pt;width:214.85pt;height:29.1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" filled="f" stroked="f">
                <v:textbox style="mso-fit-shape-to-text:t">
                  <w:txbxContent>
                    <w:p w14:paraId="3C410BDB" w14:textId="77777777" w:rsidR="00E069A2" w:rsidRDefault="00E069A2" w:rsidP="00233DE6">
                      <w:pPr>
                        <w:pStyle w:val="NormalWeb"/>
                        <w:spacing w:before="0" w:beforeAutospacing="0" w:after="0" w:afterAutospacing="0"/>
                      </w:pPr>
                      <w:r>
                        <w:rPr>
                          <w:rFonts w:asciiTheme="minorHAnsi" w:hAnsi="Calibri" w:cstheme="minorBidi"/>
                          <w:color w:val="000000" w:themeColor="text1"/>
                          <w:kern w:val="24"/>
                          <w:sz w:val="36"/>
                          <w:szCs w:val="36"/>
                          <w:lang w:val="sv-SE"/>
                        </w:rPr>
                        <w:t>Mobile Primary allocation</w:t>
                      </w:r>
                    </w:p>
                  </w:txbxContent>
                </v:textbox>
              </v:shape>
            </w:pict>
          </mc:Fallback>
        </mc:AlternateContent>
      </w:r>
      <w:r w:rsidR="00233DE6" w:rsidRPr="00233DE6">
        <w:rPr>
          <w:noProof/>
        </w:rPr>
        <mc:AlternateContent>
          <mc:Choice Requires="wps">
            <w:drawing>
              <wp:anchor distT="0" distB="0" distL="114300" distR="114300" simplePos="0" relativeHeight="251662336" behindDoc="0" locked="0" layoutInCell="1" allowOverlap="1" wp14:anchorId="1E59A919" wp14:editId="70B8D4C8">
                <wp:simplePos x="0" y="0"/>
                <wp:positionH relativeFrom="column">
                  <wp:posOffset>13884910</wp:posOffset>
                </wp:positionH>
                <wp:positionV relativeFrom="paragraph">
                  <wp:posOffset>2251710</wp:posOffset>
                </wp:positionV>
                <wp:extent cx="208547" cy="168443"/>
                <wp:effectExtent l="0" t="0" r="20320" b="22225"/>
                <wp:wrapNone/>
                <wp:docPr id="10" name="Rectangle 9">
                  <a:extLst xmlns:a="http://schemas.openxmlformats.org/drawingml/2006/main">
                    <a:ext uri="{FF2B5EF4-FFF2-40B4-BE49-F238E27FC236}">
                      <a16:creationId xmlns:a16="http://schemas.microsoft.com/office/drawing/2014/main" id="{3724A9CB-773D-44BA-BF4A-3F97C3BCC33E}"/>
                    </a:ext>
                  </a:extLst>
                </wp:docPr>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44F9670E" id="Rectangle 9" o:spid="_x0000_s1026" style="position:absolute;margin-left:1093.3pt;margin-top:177.3pt;width:16.4pt;height:13.2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" fillcolor="#ffc000" strokecolor="#243f60 [1604]" strokeweight="2pt"/>
            </w:pict>
          </mc:Fallback>
        </mc:AlternateContent>
      </w:r>
      <w:r w:rsidR="00233DE6" w:rsidRPr="00233DE6">
        <w:rPr>
          <w:noProof/>
        </w:rPr>
        <mc:AlternateContent>
          <mc:Choice Requires="wps">
            <w:drawing>
              <wp:anchor distT="0" distB="0" distL="114300" distR="114300" simplePos="0" relativeHeight="251663360" behindDoc="0" locked="0" layoutInCell="1" allowOverlap="1" wp14:anchorId="7DC7FF67" wp14:editId="7C9E1145">
                <wp:simplePos x="0" y="0"/>
                <wp:positionH relativeFrom="column">
                  <wp:posOffset>13901420</wp:posOffset>
                </wp:positionH>
                <wp:positionV relativeFrom="paragraph">
                  <wp:posOffset>3149600</wp:posOffset>
                </wp:positionV>
                <wp:extent cx="208547" cy="168443"/>
                <wp:effectExtent l="0" t="0" r="20320" b="22225"/>
                <wp:wrapNone/>
                <wp:docPr id="14" name="Rectangle 13">
                  <a:extLst xmlns:a="http://schemas.openxmlformats.org/drawingml/2006/main">
                    <a:ext uri="{FF2B5EF4-FFF2-40B4-BE49-F238E27FC236}">
                      <a16:creationId xmlns:a16="http://schemas.microsoft.com/office/drawing/2014/main" id="{B06C2764-FE82-4E8F-9AB7-A680898AFAEB}"/>
                    </a:ext>
                  </a:extLst>
                </wp:docPr>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74DE71D0" id="Rectangle 13" o:spid="_x0000_s1026" style="position:absolute;margin-left:1094.6pt;margin-top:248pt;width:16.4pt;height:13.2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" fillcolor="#c00000" strokecolor="#243f60 [1604]" strokeweight="2pt"/>
            </w:pict>
          </mc:Fallback>
        </mc:AlternateContent>
      </w:r>
      <w:r w:rsidR="00233DE6" w:rsidRPr="00233DE6">
        <w:rPr>
          <w:noProof/>
        </w:rPr>
        <mc:AlternateContent>
          <mc:Choice Requires="wps">
            <w:drawing>
              <wp:anchor distT="0" distB="0" distL="114300" distR="114300" simplePos="0" relativeHeight="251664384" behindDoc="0" locked="0" layoutInCell="1" allowOverlap="1" wp14:anchorId="570971D6" wp14:editId="2060FCA1">
                <wp:simplePos x="0" y="0"/>
                <wp:positionH relativeFrom="column">
                  <wp:posOffset>14494510</wp:posOffset>
                </wp:positionH>
                <wp:positionV relativeFrom="paragraph">
                  <wp:posOffset>2948940</wp:posOffset>
                </wp:positionV>
                <wp:extent cx="2133600" cy="369332"/>
                <wp:effectExtent l="0" t="0" r="0" b="0"/>
                <wp:wrapNone/>
                <wp:docPr id="15" name="TextBox 14">
                  <a:extLst xmlns:a="http://schemas.openxmlformats.org/drawingml/2006/main">
                    <a:ext uri="{FF2B5EF4-FFF2-40B4-BE49-F238E27FC236}">
                      <a16:creationId xmlns:a16="http://schemas.microsoft.com/office/drawing/2014/main" id="{2780F5E8-307A-4C08-8158-196AE894F68D}"/>
                    </a:ext>
                  </a:extLst>
                </wp:docPr>
                <wp:cNvGraphicFramePr/>
                <a:graphic xmlns:a="http://schemas.openxmlformats.org/drawingml/2006/main">
                  <a:graphicData uri="http://schemas.microsoft.com/office/word/2010/wordprocessingShape">
                    <wps:wsp>
                      <wps:cNvSpPr txBox="1"/>
                      <wps:spPr>
                        <a:xfrm>
                          <a:off x="0" y="0"/>
                          <a:ext cx="2133600" cy="369332"/>
                        </a:xfrm>
                        <a:prstGeom prst="rect">
                          <a:avLst/>
                        </a:prstGeom>
                        <a:noFill/>
                      </wps:spPr>
                      <wps:txbx>
                        <w:txbxContent>
                          <w:p w14:paraId="4A03EB36" w14:textId="77777777" w:rsidR="00E069A2" w:rsidRDefault="00E069A2" w:rsidP="00233DE6">
                            <w:pPr>
                              <w:pStyle w:val="NormalWeb"/>
                              <w:spacing w:before="0" w:beforeAutospacing="0" w:after="0" w:afterAutospacing="0"/>
                            </w:pPr>
                            <w:r>
                              <w:rPr>
                                <w:rFonts w:asciiTheme="minorHAnsi" w:hAnsi="Calibri" w:cstheme="minorBidi"/>
                                <w:color w:val="000000" w:themeColor="text1"/>
                                <w:kern w:val="24"/>
                                <w:sz w:val="36"/>
                                <w:szCs w:val="36"/>
                                <w:lang w:val="sv-SE"/>
                              </w:rPr>
                              <w:t>No Mobile allocation</w:t>
                            </w:r>
                          </w:p>
                        </w:txbxContent>
                      </wps:txbx>
                      <wps:bodyPr wrap="square" rtlCol="0">
                        <a:spAutoFit/>
                      </wps:bodyPr>
                    </wps:wsp>
                  </a:graphicData>
                </a:graphic>
              </wp:anchor>
            </w:drawing>
          </mc:Choice>
          <mc:Fallback>
            <w:pict>
              <v:shape w14:anchorId="570971D6" id="_x0000_s1030" type="#_x0000_t202" style="position:absolute;left:0;text-align:left;margin-left:1141.3pt;margin-top:232.2pt;width:168pt;height:29.1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" filled="f" stroked="f">
                <v:textbox style="mso-fit-shape-to-text:t">
                  <w:txbxContent>
                    <w:p w14:paraId="4A03EB36" w14:textId="77777777" w:rsidR="00E069A2" w:rsidRDefault="00E069A2" w:rsidP="00233DE6">
                      <w:pPr>
                        <w:pStyle w:val="NormalWeb"/>
                        <w:spacing w:before="0" w:beforeAutospacing="0" w:after="0" w:afterAutospacing="0"/>
                      </w:pPr>
                      <w:r>
                        <w:rPr>
                          <w:rFonts w:asciiTheme="minorHAnsi" w:hAnsi="Calibri" w:cstheme="minorBidi"/>
                          <w:color w:val="000000" w:themeColor="text1"/>
                          <w:kern w:val="24"/>
                          <w:sz w:val="36"/>
                          <w:szCs w:val="36"/>
                          <w:lang w:val="sv-SE"/>
                        </w:rPr>
                        <w:t>No Mobile allocation</w:t>
                      </w:r>
                    </w:p>
                  </w:txbxContent>
                </v:textbox>
              </v:shape>
            </w:pict>
          </mc:Fallback>
        </mc:AlternateContent>
      </w:r>
    </w:p>
    <w:p w14:paraId="14D84FA7" w14:textId="3B74AC0E" w:rsidR="00D829F2" w:rsidRPr="008D785F" w:rsidRDefault="00D829F2" w:rsidP="008D785F">
      <w:pPr>
        <w:pStyle w:val="Heading1"/>
        <w:rPr>
          <w:rFonts w:asciiTheme="minorHAnsi" w:hAnsiTheme="minorHAnsi" w:cs="Arial"/>
          <w:sz w:val="32"/>
          <w:szCs w:val="32"/>
          <w:lang w:eastAsia="zh-CN"/>
        </w:rPr>
      </w:pPr>
      <w:bookmarkStart w:id="2" w:name="_Toc519246574"/>
      <w:r w:rsidRPr="0057176C">
        <w:t xml:space="preserve"> </w:t>
      </w:r>
      <w:bookmarkEnd w:id="2"/>
      <w:r w:rsidR="008D785F" w:rsidRPr="008D785F">
        <w:rPr>
          <w:sz w:val="32"/>
          <w:szCs w:val="32"/>
          <w:lang w:eastAsia="ja-JP"/>
        </w:rPr>
        <w:t>Allocation information in the 37-43.5 GHz frequency range</w:t>
      </w:r>
    </w:p>
    <w:p w14:paraId="2984C036" w14:textId="75B6C933" w:rsidR="006817F3" w:rsidRPr="00DF018B" w:rsidRDefault="00D829F2" w:rsidP="006817F3">
      <w:pPr>
        <w:rPr>
          <w:lang w:eastAsia="ja-JP"/>
        </w:rPr>
      </w:pPr>
      <w:r w:rsidRPr="003452AB">
        <w:t xml:space="preserve">Table </w:t>
      </w:r>
      <w:r w:rsidR="00DE3D72">
        <w:t>below</w:t>
      </w:r>
      <w:r w:rsidRPr="003452AB">
        <w:t xml:space="preserve"> is the</w:t>
      </w:r>
      <w:r w:rsidR="006817F3">
        <w:t xml:space="preserve"> </w:t>
      </w:r>
      <w:r w:rsidR="006817F3" w:rsidRPr="00DF018B">
        <w:rPr>
          <w:lang w:eastAsia="ja-JP"/>
        </w:rPr>
        <w:t>RR table of allocation</w:t>
      </w:r>
      <w:r w:rsidR="006817F3">
        <w:rPr>
          <w:lang w:eastAsia="ja-JP"/>
        </w:rPr>
        <w:t>s</w:t>
      </w:r>
      <w:r w:rsidRPr="003452AB">
        <w:t xml:space="preserve"> i </w:t>
      </w:r>
      <w:r w:rsidR="006817F3">
        <w:t>providing</w:t>
      </w:r>
      <w:r w:rsidRPr="003452AB">
        <w:t xml:space="preserve"> the services allocated in the 36</w:t>
      </w:r>
      <w:r w:rsidRPr="003452AB">
        <w:rPr>
          <w:rFonts w:hint="eastAsia"/>
        </w:rPr>
        <w:t>-</w:t>
      </w:r>
      <w:r w:rsidR="00DE3D72">
        <w:t>47</w:t>
      </w:r>
      <w:r w:rsidRPr="003452AB">
        <w:t xml:space="preserve"> GHz </w:t>
      </w:r>
      <w:r w:rsidR="006817F3">
        <w:t>frequency range.</w:t>
      </w:r>
    </w:p>
    <w:p w14:paraId="133313A1" w14:textId="77777777" w:rsidR="006817F3" w:rsidRDefault="006817F3" w:rsidP="00D829F2"/>
    <w:p w14:paraId="515616DE" w14:textId="77777777" w:rsidR="0057176C" w:rsidRPr="003452AB" w:rsidRDefault="0057176C" w:rsidP="00D829F2"/>
    <w:p w14:paraId="6EB824F4" w14:textId="6A3DB5A1" w:rsidR="00412B4C" w:rsidRDefault="00D829F2" w:rsidP="0057176C">
      <w:pPr>
        <w:pStyle w:val="TH"/>
      </w:pPr>
      <w:r w:rsidRPr="003452AB">
        <w:t xml:space="preserve"> Allocation information in the </w:t>
      </w:r>
      <w:r w:rsidR="009629A0">
        <w:t>36-47</w:t>
      </w:r>
      <w:r w:rsidRPr="003452AB">
        <w:t xml:space="preserve">GHz frequency range </w:t>
      </w:r>
      <w:r w:rsidRPr="003452AB">
        <w:rPr>
          <w:rFonts w:hint="eastAsia"/>
        </w:rPr>
        <w:t>[</w:t>
      </w:r>
      <w:r w:rsidR="006817F3">
        <w:t>2</w:t>
      </w:r>
      <w:r w:rsidRPr="003452AB">
        <w:rPr>
          <w:rFonts w:hint="eastAsia"/>
        </w:rPr>
        <w:t>]</w:t>
      </w:r>
    </w:p>
    <w:tbl>
      <w:tblPr>
        <w:tblW w:w="9299" w:type="dxa"/>
        <w:jc w:val="center"/>
        <w:tblLayout w:type="fixed"/>
        <w:tblCellMar>
          <w:left w:w="107" w:type="dxa"/>
          <w:right w:w="107" w:type="dxa"/>
        </w:tblCellMar>
        <w:tblLook w:val="04A0" w:firstRow="1" w:lastRow="0" w:firstColumn="1" w:lastColumn="0" w:noHBand="0" w:noVBand="1"/>
      </w:tblPr>
      <w:tblGrid>
        <w:gridCol w:w="3099"/>
        <w:gridCol w:w="3100"/>
        <w:gridCol w:w="3100"/>
      </w:tblGrid>
      <w:tr w:rsidR="00F05324" w:rsidRPr="0042498F" w14:paraId="10C2F1BE" w14:textId="77777777" w:rsidTr="009D468F">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14:paraId="296E8A78" w14:textId="77777777" w:rsidR="00F05324" w:rsidRPr="0042498F" w:rsidRDefault="00F05324" w:rsidP="009D468F">
            <w:pPr>
              <w:pStyle w:val="Tablehead"/>
            </w:pPr>
            <w:r w:rsidRPr="0042498F">
              <w:t>Allocation to services</w:t>
            </w:r>
          </w:p>
        </w:tc>
      </w:tr>
      <w:tr w:rsidR="00F05324" w:rsidRPr="0042498F" w14:paraId="56AE0946" w14:textId="77777777" w:rsidTr="009D468F">
        <w:trPr>
          <w:cantSplit/>
          <w:jc w:val="center"/>
        </w:trPr>
        <w:tc>
          <w:tcPr>
            <w:tcW w:w="3099" w:type="dxa"/>
            <w:tcBorders>
              <w:top w:val="single" w:sz="4" w:space="0" w:color="auto"/>
              <w:left w:val="single" w:sz="6" w:space="0" w:color="auto"/>
              <w:bottom w:val="single" w:sz="6" w:space="0" w:color="auto"/>
              <w:right w:val="single" w:sz="6" w:space="0" w:color="auto"/>
            </w:tcBorders>
            <w:hideMark/>
          </w:tcPr>
          <w:p w14:paraId="21C0B8D4" w14:textId="77777777" w:rsidR="00F05324" w:rsidRPr="0042498F" w:rsidRDefault="00F05324" w:rsidP="009D468F">
            <w:pPr>
              <w:pStyle w:val="Tablehead"/>
            </w:pPr>
            <w:r w:rsidRPr="0042498F">
              <w:t>Region 1</w:t>
            </w:r>
          </w:p>
        </w:tc>
        <w:tc>
          <w:tcPr>
            <w:tcW w:w="3100" w:type="dxa"/>
            <w:tcBorders>
              <w:top w:val="single" w:sz="4" w:space="0" w:color="auto"/>
              <w:left w:val="single" w:sz="6" w:space="0" w:color="auto"/>
              <w:bottom w:val="single" w:sz="6" w:space="0" w:color="auto"/>
              <w:right w:val="single" w:sz="6" w:space="0" w:color="auto"/>
            </w:tcBorders>
            <w:hideMark/>
          </w:tcPr>
          <w:p w14:paraId="797F5655" w14:textId="77777777" w:rsidR="00F05324" w:rsidRPr="0042498F" w:rsidRDefault="00F05324" w:rsidP="009D468F">
            <w:pPr>
              <w:pStyle w:val="Tablehead"/>
            </w:pPr>
            <w:r w:rsidRPr="0042498F">
              <w:t>Region 2</w:t>
            </w:r>
          </w:p>
        </w:tc>
        <w:tc>
          <w:tcPr>
            <w:tcW w:w="3100" w:type="dxa"/>
            <w:tcBorders>
              <w:top w:val="single" w:sz="4" w:space="0" w:color="auto"/>
              <w:left w:val="single" w:sz="6" w:space="0" w:color="auto"/>
              <w:bottom w:val="single" w:sz="6" w:space="0" w:color="auto"/>
              <w:right w:val="single" w:sz="6" w:space="0" w:color="auto"/>
            </w:tcBorders>
            <w:hideMark/>
          </w:tcPr>
          <w:p w14:paraId="251FF95C" w14:textId="77777777" w:rsidR="00F05324" w:rsidRPr="0042498F" w:rsidRDefault="00F05324" w:rsidP="009D468F">
            <w:pPr>
              <w:pStyle w:val="Tablehead"/>
            </w:pPr>
            <w:r w:rsidRPr="0042498F">
              <w:t>Region 3</w:t>
            </w:r>
          </w:p>
        </w:tc>
      </w:tr>
      <w:tr w:rsidR="00F05324" w:rsidRPr="0042498F" w14:paraId="706F0819" w14:textId="77777777" w:rsidTr="009D468F">
        <w:trPr>
          <w:cantSplit/>
          <w:jc w:val="center"/>
        </w:trPr>
        <w:tc>
          <w:tcPr>
            <w:tcW w:w="9299" w:type="dxa"/>
            <w:gridSpan w:val="3"/>
            <w:tcBorders>
              <w:top w:val="single" w:sz="6" w:space="0" w:color="auto"/>
              <w:left w:val="single" w:sz="6" w:space="0" w:color="auto"/>
              <w:bottom w:val="single" w:sz="4" w:space="0" w:color="auto"/>
              <w:right w:val="single" w:sz="6" w:space="0" w:color="auto"/>
            </w:tcBorders>
          </w:tcPr>
          <w:p w14:paraId="6DA6ADE0" w14:textId="77777777" w:rsidR="00F05324" w:rsidRPr="00F05324" w:rsidRDefault="00F05324" w:rsidP="00F05324">
            <w:pPr>
              <w:pStyle w:val="TableTextS5"/>
              <w:rPr>
                <w:lang w:val="en-US"/>
              </w:rPr>
            </w:pPr>
            <w:r w:rsidRPr="0042498F">
              <w:rPr>
                <w:rStyle w:val="Tablefreq"/>
              </w:rPr>
              <w:t>3</w:t>
            </w:r>
            <w:r>
              <w:rPr>
                <w:rStyle w:val="Tablefreq"/>
              </w:rPr>
              <w:t>6</w:t>
            </w:r>
            <w:r w:rsidRPr="0042498F">
              <w:rPr>
                <w:rStyle w:val="Tablefreq"/>
              </w:rPr>
              <w:t>-37</w:t>
            </w:r>
            <w:r w:rsidRPr="0042498F">
              <w:tab/>
            </w:r>
            <w:r w:rsidRPr="00F05324">
              <w:rPr>
                <w:lang w:val="en-US"/>
              </w:rPr>
              <w:t>EARTH EXPLORATION-SATELLITE (passive)</w:t>
            </w:r>
          </w:p>
          <w:p w14:paraId="2E695659" w14:textId="77777777" w:rsidR="00F05324" w:rsidRPr="00F05324" w:rsidRDefault="00F05324" w:rsidP="00F05324">
            <w:pPr>
              <w:pStyle w:val="TableTextS5"/>
              <w:rPr>
                <w:lang w:val="en-US"/>
              </w:rPr>
            </w:pPr>
            <w:r>
              <w:rPr>
                <w:lang w:val="en-US"/>
              </w:rPr>
              <w:t xml:space="preserve">                              </w:t>
            </w:r>
            <w:r w:rsidRPr="00F05324">
              <w:rPr>
                <w:lang w:val="en-US"/>
              </w:rPr>
              <w:t>FIXED</w:t>
            </w:r>
          </w:p>
          <w:p w14:paraId="1A22646F" w14:textId="77777777" w:rsidR="00F05324" w:rsidRPr="00F05324" w:rsidRDefault="00F05324" w:rsidP="00F05324">
            <w:pPr>
              <w:pStyle w:val="TableTextS5"/>
              <w:rPr>
                <w:lang w:val="en-US"/>
              </w:rPr>
            </w:pPr>
            <w:r>
              <w:rPr>
                <w:lang w:val="en-US"/>
              </w:rPr>
              <w:t xml:space="preserve">                              </w:t>
            </w:r>
            <w:r w:rsidRPr="00F05324">
              <w:rPr>
                <w:lang w:val="en-US"/>
              </w:rPr>
              <w:t>MOBILE</w:t>
            </w:r>
          </w:p>
          <w:p w14:paraId="3473B078" w14:textId="77777777" w:rsidR="00F05324" w:rsidRPr="00F05324" w:rsidRDefault="00F05324" w:rsidP="00F05324">
            <w:pPr>
              <w:pStyle w:val="TableTextS5"/>
              <w:rPr>
                <w:lang w:val="en-US"/>
              </w:rPr>
            </w:pPr>
            <w:r>
              <w:rPr>
                <w:lang w:val="en-US"/>
              </w:rPr>
              <w:t xml:space="preserve">                              </w:t>
            </w:r>
            <w:r w:rsidRPr="00F05324">
              <w:rPr>
                <w:lang w:val="en-US"/>
              </w:rPr>
              <w:t>SPACE RESEARCH (passive)</w:t>
            </w:r>
          </w:p>
          <w:p w14:paraId="5545C3A2" w14:textId="77777777" w:rsidR="00F05324" w:rsidRPr="0042498F" w:rsidRDefault="00F05324" w:rsidP="00F05324">
            <w:pPr>
              <w:pStyle w:val="TableTextS5"/>
              <w:rPr>
                <w:rStyle w:val="Tablefreq"/>
              </w:rPr>
            </w:pPr>
            <w:r>
              <w:rPr>
                <w:lang w:val="en-US"/>
              </w:rPr>
              <w:t xml:space="preserve">                              </w:t>
            </w:r>
            <w:r w:rsidRPr="00F05324">
              <w:rPr>
                <w:lang w:val="en-US"/>
              </w:rPr>
              <w:t>5.149 5.550A</w:t>
            </w:r>
          </w:p>
        </w:tc>
      </w:tr>
      <w:tr w:rsidR="00F05324" w:rsidRPr="0042498F" w14:paraId="1E593679" w14:textId="77777777" w:rsidTr="009D468F">
        <w:trPr>
          <w:cantSplit/>
          <w:jc w:val="center"/>
        </w:trPr>
        <w:tc>
          <w:tcPr>
            <w:tcW w:w="9299" w:type="dxa"/>
            <w:gridSpan w:val="3"/>
            <w:tcBorders>
              <w:top w:val="single" w:sz="6" w:space="0" w:color="auto"/>
              <w:left w:val="single" w:sz="6" w:space="0" w:color="auto"/>
              <w:bottom w:val="single" w:sz="4" w:space="0" w:color="auto"/>
              <w:right w:val="single" w:sz="6" w:space="0" w:color="auto"/>
            </w:tcBorders>
          </w:tcPr>
          <w:p w14:paraId="6E9696A6" w14:textId="77777777" w:rsidR="00F05324" w:rsidRPr="0042498F" w:rsidRDefault="00F05324" w:rsidP="009D468F">
            <w:pPr>
              <w:pStyle w:val="TableTextS5"/>
            </w:pPr>
            <w:r w:rsidRPr="0042498F">
              <w:rPr>
                <w:rStyle w:val="Tablefreq"/>
              </w:rPr>
              <w:t>37-37.5</w:t>
            </w:r>
            <w:r w:rsidRPr="0042498F">
              <w:tab/>
            </w:r>
            <w:r w:rsidRPr="0042498F">
              <w:tab/>
              <w:t>FIXED</w:t>
            </w:r>
          </w:p>
          <w:p w14:paraId="221E49FB" w14:textId="77777777" w:rsidR="00F05324" w:rsidRPr="00DE3D72" w:rsidRDefault="00F05324" w:rsidP="009D468F">
            <w:pPr>
              <w:pStyle w:val="TableTextS5"/>
            </w:pPr>
            <w:r w:rsidRPr="0042498F">
              <w:tab/>
            </w:r>
            <w:r w:rsidRPr="0042498F">
              <w:tab/>
            </w:r>
            <w:r w:rsidRPr="0042498F">
              <w:tab/>
            </w:r>
            <w:r w:rsidRPr="0042498F">
              <w:tab/>
            </w:r>
            <w:r w:rsidRPr="00F05324">
              <w:t>MOBILE except aeronautical mobile</w:t>
            </w:r>
          </w:p>
          <w:p w14:paraId="7F08D668" w14:textId="77777777" w:rsidR="00F05324" w:rsidRPr="0042498F" w:rsidRDefault="00F05324" w:rsidP="009D468F">
            <w:pPr>
              <w:pStyle w:val="TableTextS5"/>
            </w:pPr>
            <w:r w:rsidRPr="00DE3D72">
              <w:tab/>
            </w:r>
            <w:r w:rsidRPr="00DE3D72">
              <w:tab/>
            </w:r>
            <w:r w:rsidRPr="00DE3D72">
              <w:tab/>
            </w:r>
            <w:r w:rsidRPr="00DE3D72">
              <w:tab/>
            </w:r>
            <w:r w:rsidRPr="0042498F">
              <w:t xml:space="preserve">SPACE RESEARCH (space-to-Earth) </w:t>
            </w:r>
          </w:p>
          <w:p w14:paraId="111644C7" w14:textId="77777777" w:rsidR="00F05324" w:rsidRPr="0042498F" w:rsidRDefault="00F05324" w:rsidP="009D468F">
            <w:pPr>
              <w:pStyle w:val="TableTextS5"/>
              <w:rPr>
                <w:rStyle w:val="Artref"/>
              </w:rPr>
            </w:pPr>
            <w:r w:rsidRPr="0042498F">
              <w:tab/>
            </w:r>
            <w:r w:rsidRPr="0042498F">
              <w:tab/>
            </w:r>
            <w:r w:rsidRPr="0042498F">
              <w:tab/>
            </w:r>
            <w:r w:rsidRPr="0042498F">
              <w:tab/>
            </w:r>
            <w:r w:rsidRPr="0042498F">
              <w:rPr>
                <w:rStyle w:val="Artref"/>
              </w:rPr>
              <w:t>5.547</w:t>
            </w:r>
          </w:p>
        </w:tc>
      </w:tr>
      <w:tr w:rsidR="00F05324" w:rsidRPr="0042498F" w14:paraId="572A66D7" w14:textId="77777777" w:rsidTr="009D468F">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14:paraId="5F8B91ED" w14:textId="77777777" w:rsidR="00F05324" w:rsidRPr="0042498F" w:rsidRDefault="00F05324" w:rsidP="009D468F">
            <w:pPr>
              <w:pStyle w:val="TableTextS5"/>
            </w:pPr>
            <w:r w:rsidRPr="0042498F">
              <w:rPr>
                <w:rStyle w:val="Tablefreq"/>
              </w:rPr>
              <w:lastRenderedPageBreak/>
              <w:t>37.5-38</w:t>
            </w:r>
            <w:r w:rsidRPr="0042498F">
              <w:tab/>
            </w:r>
            <w:r w:rsidRPr="0042498F">
              <w:tab/>
              <w:t>FIXED</w:t>
            </w:r>
          </w:p>
          <w:p w14:paraId="086A265D" w14:textId="77777777" w:rsidR="00F05324" w:rsidRPr="0042498F" w:rsidRDefault="00F05324" w:rsidP="009D468F">
            <w:pPr>
              <w:pStyle w:val="TableTextS5"/>
            </w:pPr>
            <w:r w:rsidRPr="0042498F">
              <w:tab/>
            </w:r>
            <w:r w:rsidRPr="0042498F">
              <w:tab/>
            </w:r>
            <w:r w:rsidRPr="0042498F">
              <w:tab/>
            </w:r>
            <w:r w:rsidRPr="0042498F">
              <w:tab/>
              <w:t>FIXED-SATELLITE (space-to-Earth)</w:t>
            </w:r>
          </w:p>
          <w:p w14:paraId="6B4E7B86" w14:textId="77777777" w:rsidR="00F05324" w:rsidRPr="0042498F" w:rsidRDefault="00F05324" w:rsidP="009D468F">
            <w:pPr>
              <w:pStyle w:val="TableTextS5"/>
              <w:rPr>
                <w:lang w:val="fr-CH"/>
              </w:rPr>
            </w:pPr>
            <w:r w:rsidRPr="0042498F">
              <w:tab/>
            </w:r>
            <w:r w:rsidRPr="0042498F">
              <w:tab/>
            </w:r>
            <w:r w:rsidRPr="0042498F">
              <w:tab/>
            </w:r>
            <w:r w:rsidRPr="0042498F">
              <w:tab/>
            </w:r>
            <w:r w:rsidRPr="0042498F">
              <w:rPr>
                <w:lang w:val="fr-CH"/>
              </w:rPr>
              <w:t xml:space="preserve">MOBILE </w:t>
            </w:r>
            <w:proofErr w:type="spellStart"/>
            <w:r w:rsidRPr="0042498F">
              <w:rPr>
                <w:lang w:val="fr-CH"/>
              </w:rPr>
              <w:t>except</w:t>
            </w:r>
            <w:proofErr w:type="spellEnd"/>
            <w:r w:rsidRPr="0042498F">
              <w:rPr>
                <w:lang w:val="fr-CH"/>
              </w:rPr>
              <w:t xml:space="preserve"> </w:t>
            </w:r>
            <w:proofErr w:type="spellStart"/>
            <w:r w:rsidRPr="0042498F">
              <w:rPr>
                <w:lang w:val="fr-CH"/>
              </w:rPr>
              <w:t>aeronautical</w:t>
            </w:r>
            <w:proofErr w:type="spellEnd"/>
            <w:r w:rsidRPr="0042498F">
              <w:rPr>
                <w:lang w:val="fr-CH"/>
              </w:rPr>
              <w:t xml:space="preserve"> mobile </w:t>
            </w:r>
          </w:p>
          <w:p w14:paraId="3CE5B74B" w14:textId="77777777" w:rsidR="00F05324" w:rsidRPr="0042498F" w:rsidRDefault="00F05324" w:rsidP="009D468F">
            <w:pPr>
              <w:pStyle w:val="TableTextS5"/>
            </w:pPr>
            <w:r w:rsidRPr="0042498F">
              <w:rPr>
                <w:lang w:val="fr-CH"/>
              </w:rPr>
              <w:tab/>
            </w:r>
            <w:r w:rsidRPr="0042498F">
              <w:rPr>
                <w:lang w:val="fr-CH"/>
              </w:rPr>
              <w:tab/>
            </w:r>
            <w:r w:rsidRPr="0042498F">
              <w:rPr>
                <w:lang w:val="fr-CH"/>
              </w:rPr>
              <w:tab/>
            </w:r>
            <w:r w:rsidRPr="0042498F">
              <w:rPr>
                <w:lang w:val="fr-CH"/>
              </w:rPr>
              <w:tab/>
            </w:r>
            <w:r w:rsidRPr="0042498F">
              <w:t>SPACE RESEARCH (space-to-Earth)</w:t>
            </w:r>
          </w:p>
          <w:p w14:paraId="53B59C93" w14:textId="77777777" w:rsidR="00F05324" w:rsidRPr="0042498F" w:rsidRDefault="00F05324" w:rsidP="009D468F">
            <w:pPr>
              <w:pStyle w:val="TableTextS5"/>
            </w:pPr>
            <w:r w:rsidRPr="0042498F">
              <w:tab/>
            </w:r>
            <w:r w:rsidRPr="0042498F">
              <w:tab/>
            </w:r>
            <w:r w:rsidRPr="0042498F">
              <w:tab/>
            </w:r>
            <w:r w:rsidRPr="0042498F">
              <w:tab/>
              <w:t xml:space="preserve">Earth exploration-satellite (space-to-Earth) </w:t>
            </w:r>
          </w:p>
          <w:p w14:paraId="7944958E" w14:textId="77777777" w:rsidR="00F05324" w:rsidRPr="0042498F" w:rsidRDefault="00F05324" w:rsidP="009D468F">
            <w:pPr>
              <w:tabs>
                <w:tab w:val="left" w:pos="170"/>
                <w:tab w:val="left" w:pos="567"/>
                <w:tab w:val="left" w:pos="737"/>
                <w:tab w:val="left" w:pos="2977"/>
                <w:tab w:val="left" w:pos="3266"/>
              </w:tabs>
              <w:spacing w:before="40" w:after="40"/>
              <w:rPr>
                <w:rStyle w:val="Artref"/>
                <w:sz w:val="20"/>
              </w:rPr>
            </w:pPr>
            <w:r w:rsidRPr="0042498F">
              <w:rPr>
                <w:rStyle w:val="Artref"/>
                <w:sz w:val="20"/>
              </w:rPr>
              <w:tab/>
            </w:r>
            <w:r w:rsidRPr="0042498F">
              <w:rPr>
                <w:rStyle w:val="Artref"/>
                <w:sz w:val="20"/>
              </w:rPr>
              <w:tab/>
            </w:r>
            <w:r w:rsidRPr="0042498F">
              <w:rPr>
                <w:rStyle w:val="Artref"/>
                <w:sz w:val="20"/>
              </w:rPr>
              <w:tab/>
            </w:r>
            <w:r w:rsidRPr="0042498F">
              <w:rPr>
                <w:rStyle w:val="Artref"/>
                <w:sz w:val="20"/>
              </w:rPr>
              <w:tab/>
              <w:t>5.547</w:t>
            </w:r>
          </w:p>
        </w:tc>
      </w:tr>
      <w:tr w:rsidR="00F05324" w:rsidRPr="0042498F" w14:paraId="58CA9B29" w14:textId="77777777" w:rsidTr="009D468F">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14:paraId="10B8227F" w14:textId="77777777" w:rsidR="00F05324" w:rsidRPr="0042498F" w:rsidRDefault="00F05324" w:rsidP="009D468F">
            <w:pPr>
              <w:pStyle w:val="TableTextS5"/>
            </w:pPr>
            <w:r w:rsidRPr="0042498F">
              <w:rPr>
                <w:rStyle w:val="Tablefreq"/>
              </w:rPr>
              <w:t>38-39.5</w:t>
            </w:r>
            <w:r w:rsidRPr="0042498F">
              <w:tab/>
            </w:r>
            <w:r w:rsidRPr="0042498F">
              <w:tab/>
              <w:t>FIXED</w:t>
            </w:r>
          </w:p>
          <w:p w14:paraId="03101431" w14:textId="77777777" w:rsidR="00F05324" w:rsidRPr="0042498F" w:rsidRDefault="00F05324" w:rsidP="009D468F">
            <w:pPr>
              <w:pStyle w:val="TableTextS5"/>
            </w:pPr>
            <w:r w:rsidRPr="0042498F">
              <w:tab/>
            </w:r>
            <w:r w:rsidRPr="0042498F">
              <w:tab/>
            </w:r>
            <w:r w:rsidRPr="0042498F">
              <w:tab/>
            </w:r>
            <w:r w:rsidRPr="0042498F">
              <w:tab/>
              <w:t>FIXED-SATELLITE (space-to-Earth)</w:t>
            </w:r>
          </w:p>
          <w:p w14:paraId="1AE35C2B" w14:textId="77777777" w:rsidR="00F05324" w:rsidRPr="0042498F" w:rsidRDefault="00F05324" w:rsidP="009D468F">
            <w:pPr>
              <w:pStyle w:val="TableTextS5"/>
            </w:pPr>
            <w:r w:rsidRPr="0042498F">
              <w:tab/>
            </w:r>
            <w:r w:rsidRPr="0042498F">
              <w:tab/>
            </w:r>
            <w:r w:rsidRPr="0042498F">
              <w:tab/>
            </w:r>
            <w:r w:rsidRPr="0042498F">
              <w:tab/>
              <w:t xml:space="preserve">MOBILE  </w:t>
            </w:r>
          </w:p>
          <w:p w14:paraId="1F53923A" w14:textId="77777777" w:rsidR="00F05324" w:rsidRPr="0042498F" w:rsidRDefault="00F05324" w:rsidP="009D468F">
            <w:pPr>
              <w:pStyle w:val="TableTextS5"/>
            </w:pPr>
            <w:r w:rsidRPr="0042498F">
              <w:tab/>
            </w:r>
            <w:r w:rsidRPr="0042498F">
              <w:tab/>
            </w:r>
            <w:r w:rsidRPr="0042498F">
              <w:tab/>
            </w:r>
            <w:r w:rsidRPr="0042498F">
              <w:tab/>
              <w:t xml:space="preserve">Earth exploration-satellite (space-to-Earth) </w:t>
            </w:r>
          </w:p>
          <w:p w14:paraId="641D72D1" w14:textId="77777777" w:rsidR="00F05324" w:rsidRPr="0042498F" w:rsidRDefault="00F05324" w:rsidP="009D468F">
            <w:pPr>
              <w:tabs>
                <w:tab w:val="left" w:pos="170"/>
                <w:tab w:val="left" w:pos="567"/>
                <w:tab w:val="left" w:pos="737"/>
                <w:tab w:val="left" w:pos="2977"/>
                <w:tab w:val="left" w:pos="3266"/>
              </w:tabs>
              <w:spacing w:before="40" w:after="40"/>
              <w:rPr>
                <w:rStyle w:val="Artref"/>
                <w:sz w:val="20"/>
              </w:rPr>
            </w:pPr>
            <w:r w:rsidRPr="0042498F">
              <w:rPr>
                <w:rStyle w:val="Artref"/>
                <w:sz w:val="20"/>
              </w:rPr>
              <w:tab/>
            </w:r>
            <w:r w:rsidRPr="0042498F">
              <w:rPr>
                <w:rStyle w:val="Artref"/>
                <w:sz w:val="20"/>
              </w:rPr>
              <w:tab/>
            </w:r>
            <w:r w:rsidRPr="0042498F">
              <w:rPr>
                <w:rStyle w:val="Artref"/>
                <w:sz w:val="20"/>
              </w:rPr>
              <w:tab/>
            </w:r>
            <w:r w:rsidRPr="0042498F">
              <w:rPr>
                <w:rStyle w:val="Artref"/>
                <w:sz w:val="20"/>
              </w:rPr>
              <w:tab/>
              <w:t>5.547</w:t>
            </w:r>
          </w:p>
        </w:tc>
      </w:tr>
      <w:tr w:rsidR="00F05324" w:rsidRPr="0042498F" w14:paraId="0FD24C31" w14:textId="77777777" w:rsidTr="009D468F">
        <w:trPr>
          <w:cantSplit/>
          <w:jc w:val="center"/>
        </w:trPr>
        <w:tc>
          <w:tcPr>
            <w:tcW w:w="9299" w:type="dxa"/>
            <w:gridSpan w:val="3"/>
            <w:tcBorders>
              <w:top w:val="single" w:sz="6" w:space="0" w:color="auto"/>
              <w:left w:val="single" w:sz="6" w:space="0" w:color="auto"/>
              <w:bottom w:val="single" w:sz="6" w:space="0" w:color="auto"/>
              <w:right w:val="single" w:sz="6" w:space="0" w:color="auto"/>
            </w:tcBorders>
            <w:hideMark/>
          </w:tcPr>
          <w:p w14:paraId="6FAF4890" w14:textId="77777777" w:rsidR="00F05324" w:rsidRPr="0042498F" w:rsidRDefault="00F05324" w:rsidP="009D468F">
            <w:pPr>
              <w:pStyle w:val="TableTextS5"/>
            </w:pPr>
            <w:r w:rsidRPr="0042498F">
              <w:rPr>
                <w:rStyle w:val="Tablefreq"/>
              </w:rPr>
              <w:t>39.5-40</w:t>
            </w:r>
            <w:r w:rsidRPr="0042498F">
              <w:tab/>
            </w:r>
            <w:r w:rsidRPr="0042498F">
              <w:tab/>
              <w:t>FIXED</w:t>
            </w:r>
          </w:p>
          <w:p w14:paraId="327F9FE5" w14:textId="77777777" w:rsidR="00F05324" w:rsidRPr="0042498F" w:rsidRDefault="00F05324" w:rsidP="009D468F">
            <w:pPr>
              <w:pStyle w:val="TableTextS5"/>
            </w:pPr>
            <w:r w:rsidRPr="0042498F">
              <w:tab/>
            </w:r>
            <w:r w:rsidRPr="0042498F">
              <w:tab/>
            </w:r>
            <w:r w:rsidRPr="0042498F">
              <w:tab/>
            </w:r>
            <w:r w:rsidRPr="0042498F">
              <w:tab/>
              <w:t xml:space="preserve">FIXED-SATELLITE (space-to-Earth)  </w:t>
            </w:r>
          </w:p>
          <w:p w14:paraId="6525D71A" w14:textId="77777777" w:rsidR="00F05324" w:rsidRPr="0042498F" w:rsidRDefault="00F05324" w:rsidP="009D468F">
            <w:pPr>
              <w:pStyle w:val="TableTextS5"/>
            </w:pPr>
            <w:r w:rsidRPr="0042498F">
              <w:tab/>
            </w:r>
            <w:r w:rsidRPr="0042498F">
              <w:tab/>
            </w:r>
            <w:r w:rsidRPr="0042498F">
              <w:tab/>
            </w:r>
            <w:r w:rsidRPr="0042498F">
              <w:tab/>
              <w:t xml:space="preserve">MOBILE  </w:t>
            </w:r>
          </w:p>
          <w:p w14:paraId="77B9E226" w14:textId="77777777" w:rsidR="00F05324" w:rsidRPr="0042498F" w:rsidRDefault="00F05324" w:rsidP="009D468F">
            <w:pPr>
              <w:pStyle w:val="TableTextS5"/>
            </w:pPr>
            <w:r w:rsidRPr="0042498F">
              <w:tab/>
            </w:r>
            <w:r w:rsidRPr="0042498F">
              <w:tab/>
            </w:r>
            <w:r w:rsidRPr="0042498F">
              <w:tab/>
            </w:r>
            <w:r w:rsidRPr="0042498F">
              <w:tab/>
              <w:t>MOBILE-SATELLITE (space-to-Earth)</w:t>
            </w:r>
          </w:p>
          <w:p w14:paraId="3125C69D" w14:textId="77777777" w:rsidR="00F05324" w:rsidRPr="0042498F" w:rsidRDefault="00F05324" w:rsidP="009D468F">
            <w:pPr>
              <w:pStyle w:val="TableTextS5"/>
            </w:pPr>
            <w:r w:rsidRPr="0042498F">
              <w:tab/>
            </w:r>
            <w:r w:rsidRPr="0042498F">
              <w:tab/>
            </w:r>
            <w:r w:rsidRPr="0042498F">
              <w:tab/>
            </w:r>
            <w:r w:rsidRPr="0042498F">
              <w:tab/>
              <w:t xml:space="preserve">Earth exploration-satellite (space-to-Earth) </w:t>
            </w:r>
          </w:p>
          <w:p w14:paraId="114143CA" w14:textId="77777777" w:rsidR="00F05324" w:rsidRPr="0042498F" w:rsidRDefault="00F05324" w:rsidP="009D468F">
            <w:pPr>
              <w:tabs>
                <w:tab w:val="left" w:pos="170"/>
                <w:tab w:val="left" w:pos="567"/>
                <w:tab w:val="left" w:pos="737"/>
                <w:tab w:val="left" w:pos="2977"/>
                <w:tab w:val="left" w:pos="3266"/>
              </w:tabs>
              <w:spacing w:before="40" w:after="40"/>
              <w:rPr>
                <w:rStyle w:val="Artref"/>
                <w:sz w:val="20"/>
              </w:rPr>
            </w:pPr>
            <w:r w:rsidRPr="0042498F">
              <w:rPr>
                <w:rStyle w:val="Artref"/>
                <w:sz w:val="20"/>
              </w:rPr>
              <w:tab/>
            </w:r>
            <w:r w:rsidRPr="0042498F">
              <w:rPr>
                <w:rStyle w:val="Artref"/>
                <w:sz w:val="20"/>
              </w:rPr>
              <w:tab/>
            </w:r>
            <w:r w:rsidRPr="0042498F">
              <w:rPr>
                <w:rStyle w:val="Artref"/>
                <w:sz w:val="20"/>
              </w:rPr>
              <w:tab/>
            </w:r>
            <w:r w:rsidRPr="0042498F">
              <w:rPr>
                <w:rStyle w:val="Artref"/>
                <w:sz w:val="20"/>
              </w:rPr>
              <w:tab/>
              <w:t>5.547</w:t>
            </w:r>
          </w:p>
        </w:tc>
      </w:tr>
      <w:tr w:rsidR="002B10C3" w:rsidRPr="0042498F" w14:paraId="7C535B9A" w14:textId="77777777" w:rsidTr="006778E4">
        <w:trPr>
          <w:cantSplit/>
          <w:jc w:val="center"/>
        </w:trPr>
        <w:tc>
          <w:tcPr>
            <w:tcW w:w="3099" w:type="dxa"/>
            <w:tcBorders>
              <w:top w:val="single" w:sz="6" w:space="0" w:color="auto"/>
              <w:left w:val="single" w:sz="6" w:space="0" w:color="auto"/>
              <w:bottom w:val="single" w:sz="6" w:space="0" w:color="auto"/>
              <w:right w:val="single" w:sz="6" w:space="0" w:color="auto"/>
            </w:tcBorders>
          </w:tcPr>
          <w:p w14:paraId="11C1A2EF" w14:textId="77777777" w:rsidR="002B10C3" w:rsidRPr="0042498F" w:rsidRDefault="002B10C3" w:rsidP="002B10C3">
            <w:pPr>
              <w:pStyle w:val="Tablefreq0"/>
            </w:pPr>
            <w:r w:rsidRPr="0042498F">
              <w:t>40.5-41</w:t>
            </w:r>
          </w:p>
          <w:p w14:paraId="4C9467F7" w14:textId="77777777" w:rsidR="002B10C3" w:rsidRPr="0042498F" w:rsidRDefault="002B10C3" w:rsidP="002B10C3">
            <w:pPr>
              <w:pStyle w:val="TableTextS5"/>
            </w:pPr>
            <w:r w:rsidRPr="0042498F">
              <w:t>FIXED</w:t>
            </w:r>
          </w:p>
          <w:p w14:paraId="746550F5" w14:textId="77777777" w:rsidR="002B10C3" w:rsidRPr="0042498F" w:rsidRDefault="002B10C3" w:rsidP="002B10C3">
            <w:pPr>
              <w:pStyle w:val="TableTextS5"/>
              <w:rPr>
                <w:color w:val="000000"/>
              </w:rPr>
            </w:pPr>
            <w:r w:rsidRPr="0042498F">
              <w:rPr>
                <w:color w:val="000000"/>
              </w:rPr>
              <w:t xml:space="preserve">FIXED-SATELLITE </w:t>
            </w:r>
            <w:r w:rsidRPr="0042498F">
              <w:rPr>
                <w:color w:val="000000"/>
              </w:rPr>
              <w:br/>
              <w:t>(space-to-Earth)</w:t>
            </w:r>
          </w:p>
          <w:p w14:paraId="6DDFCC39" w14:textId="77777777" w:rsidR="002B10C3" w:rsidRPr="0042498F" w:rsidRDefault="002B10C3" w:rsidP="00DE3D72">
            <w:pPr>
              <w:pStyle w:val="TableTextS5"/>
            </w:pPr>
            <w:r w:rsidRPr="0042498F">
              <w:t xml:space="preserve">MOBILE  </w:t>
            </w:r>
          </w:p>
          <w:p w14:paraId="3DAAA569" w14:textId="77777777" w:rsidR="002B10C3" w:rsidRPr="0042498F" w:rsidRDefault="002B10C3" w:rsidP="002B10C3">
            <w:pPr>
              <w:pStyle w:val="TableTextS5"/>
            </w:pPr>
            <w:r w:rsidRPr="0042498F">
              <w:t>BROADCASTING</w:t>
            </w:r>
          </w:p>
          <w:p w14:paraId="56988CFA" w14:textId="77777777" w:rsidR="002B10C3" w:rsidRPr="0042498F" w:rsidRDefault="002B10C3" w:rsidP="002B10C3">
            <w:pPr>
              <w:pStyle w:val="TableTextS5"/>
            </w:pPr>
            <w:r w:rsidRPr="0042498F">
              <w:t>BROADCASTING-SATELLITE</w:t>
            </w:r>
          </w:p>
          <w:p w14:paraId="356538E0" w14:textId="77777777" w:rsidR="002B10C3" w:rsidRPr="0042498F" w:rsidRDefault="002B10C3" w:rsidP="00DE3D72">
            <w:pPr>
              <w:pStyle w:val="TableTextS5"/>
            </w:pPr>
            <w:r w:rsidRPr="0042498F">
              <w:t>Mobile</w:t>
            </w:r>
          </w:p>
          <w:p w14:paraId="0743ABFD" w14:textId="77777777" w:rsidR="002B10C3" w:rsidRPr="0042498F" w:rsidRDefault="002B10C3" w:rsidP="002B10C3">
            <w:pPr>
              <w:pStyle w:val="TableTextS5"/>
            </w:pPr>
          </w:p>
          <w:p w14:paraId="4A29CEBE" w14:textId="77777777" w:rsidR="002B10C3" w:rsidRPr="0042498F" w:rsidRDefault="002B10C3" w:rsidP="002B10C3">
            <w:pPr>
              <w:pStyle w:val="TableTextS5"/>
              <w:rPr>
                <w:rStyle w:val="Tablefreq"/>
              </w:rPr>
            </w:pPr>
            <w:r w:rsidRPr="0042498F">
              <w:rPr>
                <w:rStyle w:val="Artref"/>
                <w:szCs w:val="16"/>
              </w:rPr>
              <w:t>5.547</w:t>
            </w:r>
          </w:p>
        </w:tc>
        <w:tc>
          <w:tcPr>
            <w:tcW w:w="3100" w:type="dxa"/>
            <w:tcBorders>
              <w:top w:val="single" w:sz="6" w:space="0" w:color="auto"/>
              <w:left w:val="single" w:sz="6" w:space="0" w:color="auto"/>
              <w:bottom w:val="single" w:sz="6" w:space="0" w:color="auto"/>
              <w:right w:val="single" w:sz="6" w:space="0" w:color="auto"/>
            </w:tcBorders>
          </w:tcPr>
          <w:p w14:paraId="40ED33F4" w14:textId="77777777" w:rsidR="002B10C3" w:rsidRPr="0042498F" w:rsidRDefault="002B10C3" w:rsidP="002B10C3">
            <w:pPr>
              <w:pStyle w:val="Tablefreq0"/>
            </w:pPr>
            <w:r w:rsidRPr="0042498F">
              <w:t>40.5-41</w:t>
            </w:r>
          </w:p>
          <w:p w14:paraId="66EEE4D1" w14:textId="77777777" w:rsidR="002B10C3" w:rsidRPr="0042498F" w:rsidRDefault="002B10C3" w:rsidP="002B10C3">
            <w:pPr>
              <w:pStyle w:val="TableTextS5"/>
            </w:pPr>
            <w:r w:rsidRPr="0042498F">
              <w:t>FIXED</w:t>
            </w:r>
          </w:p>
          <w:p w14:paraId="75CD0335" w14:textId="363B723B" w:rsidR="002B10C3" w:rsidRPr="0042498F" w:rsidRDefault="002B10C3" w:rsidP="002B10C3">
            <w:pPr>
              <w:pStyle w:val="TableTextS5"/>
            </w:pPr>
            <w:r w:rsidRPr="0042498F">
              <w:t xml:space="preserve">FIXED-SATELLITE </w:t>
            </w:r>
            <w:r w:rsidRPr="0042498F">
              <w:br/>
              <w:t xml:space="preserve">(space-to-Earth) </w:t>
            </w:r>
            <w:r w:rsidRPr="0042498F">
              <w:rPr>
                <w:rStyle w:val="Artref"/>
              </w:rPr>
              <w:t>5.516B</w:t>
            </w:r>
          </w:p>
          <w:p w14:paraId="55010DED" w14:textId="77777777" w:rsidR="002B10C3" w:rsidRPr="0042498F" w:rsidRDefault="002B10C3" w:rsidP="00DE3D72">
            <w:pPr>
              <w:pStyle w:val="TableTextS5"/>
            </w:pPr>
            <w:r w:rsidRPr="0042498F">
              <w:t xml:space="preserve">MOBILE  </w:t>
            </w:r>
          </w:p>
          <w:p w14:paraId="248018BD" w14:textId="77777777" w:rsidR="002B10C3" w:rsidRPr="0042498F" w:rsidRDefault="002B10C3" w:rsidP="002B10C3">
            <w:pPr>
              <w:pStyle w:val="TableTextS5"/>
            </w:pPr>
            <w:r w:rsidRPr="0042498F">
              <w:t>BROADCASTING</w:t>
            </w:r>
          </w:p>
          <w:p w14:paraId="6141C3C1" w14:textId="77777777" w:rsidR="002B10C3" w:rsidRPr="0042498F" w:rsidRDefault="002B10C3" w:rsidP="002B10C3">
            <w:pPr>
              <w:pStyle w:val="TableTextS5"/>
            </w:pPr>
            <w:r w:rsidRPr="0042498F">
              <w:t>BROADCASTING-SATELLITE</w:t>
            </w:r>
          </w:p>
          <w:p w14:paraId="32FFACB0" w14:textId="77777777" w:rsidR="002B10C3" w:rsidRPr="0042498F" w:rsidRDefault="002B10C3" w:rsidP="00DE3D72">
            <w:pPr>
              <w:pStyle w:val="TableTextS5"/>
            </w:pPr>
            <w:r w:rsidRPr="0042498F">
              <w:t>Mobile</w:t>
            </w:r>
          </w:p>
          <w:p w14:paraId="1590B328" w14:textId="77777777" w:rsidR="002B10C3" w:rsidRPr="0042498F" w:rsidRDefault="002B10C3" w:rsidP="002B10C3">
            <w:pPr>
              <w:pStyle w:val="TableTextS5"/>
              <w:rPr>
                <w:color w:val="000000"/>
              </w:rPr>
            </w:pPr>
            <w:r w:rsidRPr="0042498F">
              <w:rPr>
                <w:color w:val="000000"/>
              </w:rPr>
              <w:t>Mobile-satellite (space-to-Earth)</w:t>
            </w:r>
          </w:p>
          <w:p w14:paraId="6B35C97D" w14:textId="77777777" w:rsidR="002B10C3" w:rsidRPr="0042498F" w:rsidRDefault="002B10C3" w:rsidP="002B10C3">
            <w:pPr>
              <w:pStyle w:val="TableTextS5"/>
              <w:rPr>
                <w:rStyle w:val="Tablefreq"/>
              </w:rPr>
            </w:pPr>
            <w:r w:rsidRPr="0042498F">
              <w:rPr>
                <w:rStyle w:val="Artref"/>
                <w:szCs w:val="16"/>
              </w:rPr>
              <w:t>5.547</w:t>
            </w:r>
          </w:p>
        </w:tc>
        <w:tc>
          <w:tcPr>
            <w:tcW w:w="3100" w:type="dxa"/>
            <w:tcBorders>
              <w:top w:val="single" w:sz="6" w:space="0" w:color="auto"/>
              <w:left w:val="single" w:sz="6" w:space="0" w:color="auto"/>
              <w:bottom w:val="single" w:sz="6" w:space="0" w:color="auto"/>
              <w:right w:val="single" w:sz="6" w:space="0" w:color="auto"/>
            </w:tcBorders>
          </w:tcPr>
          <w:p w14:paraId="097FB6F3" w14:textId="77777777" w:rsidR="002B10C3" w:rsidRPr="0042498F" w:rsidRDefault="002B10C3" w:rsidP="002B10C3">
            <w:pPr>
              <w:pStyle w:val="Tablefreq0"/>
            </w:pPr>
            <w:r w:rsidRPr="0042498F">
              <w:t>40.5-41</w:t>
            </w:r>
          </w:p>
          <w:p w14:paraId="039A498B" w14:textId="77777777" w:rsidR="002B10C3" w:rsidRPr="0042498F" w:rsidRDefault="002B10C3" w:rsidP="002B10C3">
            <w:pPr>
              <w:pStyle w:val="TableTextS5"/>
            </w:pPr>
            <w:r w:rsidRPr="0042498F">
              <w:t>FIXED</w:t>
            </w:r>
          </w:p>
          <w:p w14:paraId="510414FD" w14:textId="77777777" w:rsidR="002B10C3" w:rsidRPr="0042498F" w:rsidRDefault="002B10C3" w:rsidP="002B10C3">
            <w:pPr>
              <w:pStyle w:val="TableTextS5"/>
            </w:pPr>
            <w:r w:rsidRPr="0042498F">
              <w:t xml:space="preserve">FIXED-SATELLITE </w:t>
            </w:r>
            <w:r w:rsidRPr="0042498F">
              <w:br/>
              <w:t>(space-to-Earth)</w:t>
            </w:r>
          </w:p>
          <w:p w14:paraId="24A6104B" w14:textId="77777777" w:rsidR="002B10C3" w:rsidRPr="0042498F" w:rsidRDefault="002B10C3" w:rsidP="00DE3D72">
            <w:pPr>
              <w:pStyle w:val="TableTextS5"/>
            </w:pPr>
            <w:r w:rsidRPr="0042498F">
              <w:t xml:space="preserve">MOBILE </w:t>
            </w:r>
          </w:p>
          <w:p w14:paraId="11CBD3AF" w14:textId="77777777" w:rsidR="002B10C3" w:rsidRPr="0042498F" w:rsidRDefault="002B10C3" w:rsidP="002B10C3">
            <w:pPr>
              <w:pStyle w:val="TableTextS5"/>
            </w:pPr>
            <w:r w:rsidRPr="0042498F">
              <w:t>BROADCASTING</w:t>
            </w:r>
          </w:p>
          <w:p w14:paraId="53848A29" w14:textId="77777777" w:rsidR="002B10C3" w:rsidRPr="0042498F" w:rsidRDefault="002B10C3" w:rsidP="002B10C3">
            <w:pPr>
              <w:pStyle w:val="TableTextS5"/>
            </w:pPr>
            <w:r w:rsidRPr="0042498F">
              <w:t>BROADCASTING-SATELLITE</w:t>
            </w:r>
          </w:p>
          <w:p w14:paraId="1EB51978" w14:textId="77777777" w:rsidR="002B10C3" w:rsidRPr="0042498F" w:rsidRDefault="002B10C3" w:rsidP="00DE3D72">
            <w:pPr>
              <w:pStyle w:val="TableTextS5"/>
            </w:pPr>
            <w:r w:rsidRPr="0042498F">
              <w:t>Mobile</w:t>
            </w:r>
          </w:p>
          <w:p w14:paraId="249ECA84" w14:textId="77777777" w:rsidR="002B10C3" w:rsidRPr="0042498F" w:rsidRDefault="002B10C3" w:rsidP="002B10C3">
            <w:pPr>
              <w:pStyle w:val="TableTextS5"/>
            </w:pPr>
          </w:p>
          <w:p w14:paraId="7ACBED16" w14:textId="77777777" w:rsidR="002B10C3" w:rsidRPr="0042498F" w:rsidRDefault="002B10C3" w:rsidP="002B10C3">
            <w:pPr>
              <w:pStyle w:val="TableTextS5"/>
              <w:rPr>
                <w:rStyle w:val="Tablefreq"/>
              </w:rPr>
            </w:pPr>
            <w:r w:rsidRPr="0042498F">
              <w:rPr>
                <w:rStyle w:val="Artref"/>
                <w:szCs w:val="16"/>
              </w:rPr>
              <w:t>5.547</w:t>
            </w:r>
          </w:p>
        </w:tc>
      </w:tr>
      <w:tr w:rsidR="002B10C3" w:rsidRPr="0042498F" w14:paraId="533F7007" w14:textId="77777777" w:rsidTr="00E02A74">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14:paraId="24EE1177" w14:textId="77777777" w:rsidR="002D766A" w:rsidRPr="0042498F" w:rsidRDefault="002D766A" w:rsidP="002D766A">
            <w:pPr>
              <w:pStyle w:val="TableTextS5"/>
            </w:pPr>
            <w:r w:rsidRPr="0042498F">
              <w:rPr>
                <w:rStyle w:val="Tablefreq"/>
              </w:rPr>
              <w:t>41-42.5</w:t>
            </w:r>
            <w:r w:rsidRPr="0042498F">
              <w:tab/>
            </w:r>
            <w:r w:rsidRPr="0042498F">
              <w:tab/>
              <w:t>FIXED</w:t>
            </w:r>
          </w:p>
          <w:p w14:paraId="5C20D912" w14:textId="77777777" w:rsidR="002D766A" w:rsidRPr="0042498F" w:rsidRDefault="002D766A" w:rsidP="002D766A">
            <w:pPr>
              <w:pStyle w:val="TableTextS5"/>
            </w:pPr>
            <w:r w:rsidRPr="0042498F">
              <w:tab/>
            </w:r>
            <w:r w:rsidRPr="0042498F">
              <w:tab/>
            </w:r>
            <w:r w:rsidRPr="0042498F">
              <w:tab/>
            </w:r>
            <w:r w:rsidRPr="0042498F">
              <w:tab/>
              <w:t xml:space="preserve">FIXED-SATELLITE (space-to-Earth) </w:t>
            </w:r>
          </w:p>
          <w:p w14:paraId="73347562" w14:textId="77777777" w:rsidR="002D766A" w:rsidRPr="0042498F" w:rsidRDefault="002D766A" w:rsidP="002D766A">
            <w:pPr>
              <w:pStyle w:val="TableTextS5"/>
            </w:pPr>
            <w:r w:rsidRPr="0042498F">
              <w:tab/>
            </w:r>
            <w:r w:rsidRPr="0042498F">
              <w:tab/>
            </w:r>
            <w:r w:rsidRPr="0042498F">
              <w:tab/>
            </w:r>
            <w:r w:rsidRPr="0042498F">
              <w:tab/>
              <w:t xml:space="preserve">MOBILE  </w:t>
            </w:r>
          </w:p>
          <w:p w14:paraId="3E881561" w14:textId="77777777" w:rsidR="002D766A" w:rsidRPr="0042498F" w:rsidRDefault="002D766A" w:rsidP="002D766A">
            <w:pPr>
              <w:pStyle w:val="TableTextS5"/>
            </w:pPr>
            <w:r w:rsidRPr="0042498F">
              <w:tab/>
            </w:r>
            <w:r w:rsidRPr="0042498F">
              <w:tab/>
            </w:r>
            <w:r w:rsidRPr="0042498F">
              <w:tab/>
            </w:r>
            <w:r w:rsidRPr="0042498F">
              <w:tab/>
              <w:t>BROADCASTING</w:t>
            </w:r>
          </w:p>
          <w:p w14:paraId="05A90FEB" w14:textId="77777777" w:rsidR="002D766A" w:rsidRPr="0042498F" w:rsidRDefault="002D766A" w:rsidP="002D766A">
            <w:pPr>
              <w:pStyle w:val="TableTextS5"/>
            </w:pPr>
            <w:r w:rsidRPr="0042498F">
              <w:tab/>
            </w:r>
            <w:r w:rsidRPr="0042498F">
              <w:tab/>
            </w:r>
            <w:r w:rsidRPr="0042498F">
              <w:tab/>
            </w:r>
            <w:r w:rsidRPr="0042498F">
              <w:tab/>
              <w:t>BROADCASTING-SATELLITE</w:t>
            </w:r>
          </w:p>
          <w:p w14:paraId="41D47081" w14:textId="77777777" w:rsidR="002D766A" w:rsidRDefault="002D766A" w:rsidP="002D766A">
            <w:pPr>
              <w:pStyle w:val="Tablefreq0"/>
              <w:rPr>
                <w:rFonts w:eastAsia="Batang"/>
                <w:b w:val="0"/>
              </w:rPr>
            </w:pPr>
            <w:r w:rsidRPr="0042498F">
              <w:tab/>
            </w:r>
            <w:r w:rsidRPr="0042498F">
              <w:tab/>
            </w:r>
            <w:r w:rsidRPr="0042498F">
              <w:tab/>
            </w:r>
            <w:r w:rsidRPr="0042498F">
              <w:tab/>
            </w:r>
            <w:r>
              <w:rPr>
                <w:rFonts w:eastAsia="Batang"/>
                <w:b w:val="0"/>
              </w:rPr>
              <w:t>Mobile</w:t>
            </w:r>
          </w:p>
          <w:p w14:paraId="0DECDF4E" w14:textId="77777777" w:rsidR="002B10C3" w:rsidRPr="0042498F" w:rsidRDefault="002D766A" w:rsidP="002D766A">
            <w:pPr>
              <w:pStyle w:val="Tablefreq0"/>
            </w:pPr>
            <w:r w:rsidRPr="0042498F">
              <w:rPr>
                <w:rStyle w:val="Artref"/>
              </w:rPr>
              <w:tab/>
            </w:r>
            <w:r w:rsidRPr="0042498F">
              <w:rPr>
                <w:rStyle w:val="Artref"/>
              </w:rPr>
              <w:tab/>
            </w:r>
            <w:r w:rsidRPr="0042498F">
              <w:rPr>
                <w:rStyle w:val="Artref"/>
              </w:rPr>
              <w:tab/>
            </w:r>
            <w:r w:rsidRPr="0042498F">
              <w:rPr>
                <w:rStyle w:val="Artref"/>
              </w:rPr>
              <w:tab/>
            </w:r>
            <w:proofErr w:type="gramStart"/>
            <w:r w:rsidRPr="0042498F">
              <w:rPr>
                <w:rStyle w:val="Artref"/>
              </w:rPr>
              <w:t>5.547  5</w:t>
            </w:r>
            <w:proofErr w:type="gramEnd"/>
            <w:r w:rsidRPr="0042498F">
              <w:rPr>
                <w:rStyle w:val="Artref"/>
              </w:rPr>
              <w:t>.551F  5.551H  5.551I</w:t>
            </w:r>
          </w:p>
        </w:tc>
      </w:tr>
      <w:tr w:rsidR="002D766A" w:rsidRPr="0042498F" w14:paraId="1D95658F" w14:textId="77777777" w:rsidTr="00E02A74">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14:paraId="43B99B54" w14:textId="77777777" w:rsidR="002D766A" w:rsidRPr="0042498F" w:rsidRDefault="002D766A" w:rsidP="002D766A">
            <w:pPr>
              <w:pStyle w:val="TableTextS5"/>
            </w:pPr>
            <w:r w:rsidRPr="0042498F">
              <w:rPr>
                <w:rStyle w:val="Tablefreq"/>
              </w:rPr>
              <w:lastRenderedPageBreak/>
              <w:t>42.5-43.5</w:t>
            </w:r>
            <w:r w:rsidRPr="0042498F">
              <w:tab/>
              <w:t>FIXED</w:t>
            </w:r>
          </w:p>
          <w:p w14:paraId="4288B6BD" w14:textId="77777777" w:rsidR="002D766A" w:rsidRPr="0042498F" w:rsidRDefault="002D766A" w:rsidP="002D766A">
            <w:pPr>
              <w:pStyle w:val="TableTextS5"/>
            </w:pPr>
            <w:r w:rsidRPr="0042498F">
              <w:tab/>
            </w:r>
            <w:r w:rsidRPr="0042498F">
              <w:tab/>
            </w:r>
            <w:r w:rsidRPr="0042498F">
              <w:tab/>
            </w:r>
            <w:r w:rsidRPr="0042498F">
              <w:tab/>
              <w:t>FIXED-SATELLITE (Earth-to-space</w:t>
            </w:r>
            <w:proofErr w:type="gramStart"/>
            <w:r w:rsidRPr="0042498F">
              <w:t xml:space="preserve">)  </w:t>
            </w:r>
            <w:r w:rsidRPr="0042498F">
              <w:rPr>
                <w:rStyle w:val="Artref"/>
              </w:rPr>
              <w:t>5.552</w:t>
            </w:r>
            <w:proofErr w:type="gramEnd"/>
          </w:p>
          <w:p w14:paraId="11D7469B" w14:textId="77777777" w:rsidR="002D766A" w:rsidRPr="0042498F" w:rsidRDefault="002D766A" w:rsidP="002D766A">
            <w:pPr>
              <w:pStyle w:val="TableTextS5"/>
            </w:pPr>
            <w:r w:rsidRPr="0042498F">
              <w:tab/>
            </w:r>
            <w:r w:rsidRPr="0042498F">
              <w:tab/>
            </w:r>
            <w:r w:rsidRPr="0042498F">
              <w:tab/>
            </w:r>
            <w:r w:rsidRPr="0042498F">
              <w:tab/>
              <w:t xml:space="preserve">MOBILE except aeronautical mobile </w:t>
            </w:r>
          </w:p>
          <w:p w14:paraId="0ABC68E6" w14:textId="77777777" w:rsidR="002D766A" w:rsidRPr="0042498F" w:rsidRDefault="002D766A" w:rsidP="002D766A">
            <w:pPr>
              <w:pStyle w:val="TableTextS5"/>
            </w:pPr>
            <w:r w:rsidRPr="0042498F">
              <w:tab/>
            </w:r>
            <w:r w:rsidRPr="0042498F">
              <w:tab/>
            </w:r>
            <w:r w:rsidRPr="0042498F">
              <w:tab/>
            </w:r>
            <w:r w:rsidRPr="0042498F">
              <w:tab/>
              <w:t>RADIO ASTRONOMY</w:t>
            </w:r>
          </w:p>
          <w:p w14:paraId="7911090E" w14:textId="77777777" w:rsidR="002D766A" w:rsidRPr="0042498F" w:rsidRDefault="002D766A" w:rsidP="002D766A">
            <w:pPr>
              <w:pStyle w:val="TableTextS5"/>
              <w:rPr>
                <w:rStyle w:val="Tablefreq"/>
              </w:rPr>
            </w:pPr>
            <w:r w:rsidRPr="0042498F">
              <w:tab/>
            </w:r>
            <w:r w:rsidRPr="0042498F">
              <w:tab/>
            </w:r>
            <w:r w:rsidRPr="0042498F">
              <w:tab/>
            </w:r>
            <w:r w:rsidRPr="0042498F">
              <w:tab/>
            </w:r>
            <w:proofErr w:type="gramStart"/>
            <w:r w:rsidRPr="0042498F">
              <w:rPr>
                <w:rStyle w:val="Artref"/>
              </w:rPr>
              <w:t>5.149  5</w:t>
            </w:r>
            <w:proofErr w:type="gramEnd"/>
            <w:r w:rsidRPr="0042498F">
              <w:rPr>
                <w:rStyle w:val="Artref"/>
              </w:rPr>
              <w:t>.547</w:t>
            </w:r>
          </w:p>
        </w:tc>
      </w:tr>
      <w:tr w:rsidR="002D766A" w:rsidRPr="0042498F" w14:paraId="03542C75" w14:textId="77777777" w:rsidTr="00E02A74">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14:paraId="0765E204" w14:textId="77777777" w:rsidR="002D766A" w:rsidRDefault="002D766A" w:rsidP="002D766A">
            <w:pPr>
              <w:pStyle w:val="TableTextS5"/>
            </w:pPr>
            <w:r w:rsidRPr="0042498F">
              <w:rPr>
                <w:rStyle w:val="Tablefreq"/>
              </w:rPr>
              <w:t>43.5</w:t>
            </w:r>
            <w:r>
              <w:rPr>
                <w:rStyle w:val="Tablefreq"/>
              </w:rPr>
              <w:t>-</w:t>
            </w:r>
            <w:proofErr w:type="gramStart"/>
            <w:r>
              <w:rPr>
                <w:rStyle w:val="Tablefreq"/>
              </w:rPr>
              <w:t xml:space="preserve">47  </w:t>
            </w:r>
            <w:r w:rsidRPr="0042498F">
              <w:tab/>
            </w:r>
            <w:proofErr w:type="gramEnd"/>
            <w:r>
              <w:t>MOBILE 5.553</w:t>
            </w:r>
          </w:p>
          <w:p w14:paraId="6A9C565E" w14:textId="77777777" w:rsidR="002D766A" w:rsidRDefault="002D766A" w:rsidP="002D766A">
            <w:pPr>
              <w:pStyle w:val="TableTextS5"/>
            </w:pPr>
            <w:r>
              <w:t xml:space="preserve">                              MOBILE-SATELLITE</w:t>
            </w:r>
          </w:p>
          <w:p w14:paraId="0AAA46B8" w14:textId="77777777" w:rsidR="002D766A" w:rsidRDefault="002D766A" w:rsidP="002D766A">
            <w:pPr>
              <w:pStyle w:val="TableTextS5"/>
            </w:pPr>
            <w:r>
              <w:t xml:space="preserve">                              RADIONAVIGATION</w:t>
            </w:r>
          </w:p>
          <w:p w14:paraId="4167A9E8" w14:textId="77777777" w:rsidR="002D766A" w:rsidRDefault="002D766A" w:rsidP="002D766A">
            <w:pPr>
              <w:pStyle w:val="TableTextS5"/>
            </w:pPr>
            <w:r>
              <w:t xml:space="preserve">                              RADIONAVIGATION-SATELLITE</w:t>
            </w:r>
          </w:p>
          <w:p w14:paraId="40EDF170" w14:textId="77777777" w:rsidR="002D766A" w:rsidRPr="0042498F" w:rsidRDefault="002D766A" w:rsidP="002D766A">
            <w:pPr>
              <w:pStyle w:val="TableTextS5"/>
              <w:rPr>
                <w:rStyle w:val="Tablefreq"/>
              </w:rPr>
            </w:pPr>
            <w:r>
              <w:t xml:space="preserve">                              5.554</w:t>
            </w:r>
          </w:p>
        </w:tc>
      </w:tr>
    </w:tbl>
    <w:p w14:paraId="4F3A4504" w14:textId="77777777" w:rsidR="00D829F2" w:rsidRPr="003452AB" w:rsidRDefault="00D829F2" w:rsidP="00D829F2">
      <w:pPr>
        <w:rPr>
          <w:rFonts w:eastAsia="MS Mincho"/>
          <w:lang w:eastAsia="ja-JP"/>
        </w:rPr>
      </w:pPr>
    </w:p>
    <w:p w14:paraId="21D007D2" w14:textId="77777777" w:rsidR="00E81E55" w:rsidRDefault="00E81E55" w:rsidP="00E81E55"/>
    <w:p w14:paraId="5C084D18" w14:textId="3221FCAF" w:rsidR="00E81E55" w:rsidRPr="0012207A" w:rsidRDefault="00E81E55" w:rsidP="009508FF">
      <w:pPr>
        <w:rPr>
          <w:sz w:val="20"/>
          <w:szCs w:val="20"/>
        </w:rPr>
      </w:pPr>
    </w:p>
    <w:p w14:paraId="0340A91B" w14:textId="77777777" w:rsidR="009100F1" w:rsidRPr="00EC6BE9" w:rsidRDefault="009100F1" w:rsidP="009100F1">
      <w:pPr>
        <w:pStyle w:val="Heading1"/>
        <w:rPr>
          <w:lang w:eastAsia="ja-JP"/>
        </w:rPr>
      </w:pPr>
      <w:r w:rsidRPr="00EC6BE9">
        <w:rPr>
          <w:lang w:eastAsia="ja-JP"/>
        </w:rPr>
        <w:t>Technical characteristics</w:t>
      </w:r>
    </w:p>
    <w:p w14:paraId="4FB1A371" w14:textId="51C61929" w:rsidR="009100F1" w:rsidRDefault="009100F1" w:rsidP="009100F1">
      <w:pPr>
        <w:spacing w:before="100" w:after="200"/>
        <w:rPr>
          <w:iCs/>
        </w:rPr>
      </w:pPr>
      <w:r w:rsidRPr="00EC6BE9">
        <w:rPr>
          <w:rFonts w:asciiTheme="majorBidi" w:hAnsiTheme="majorBidi" w:cstheme="majorBidi"/>
          <w:szCs w:val="24"/>
        </w:rPr>
        <w:t>The sharing and compatibility studies are</w:t>
      </w:r>
      <w:r>
        <w:rPr>
          <w:rFonts w:asciiTheme="majorBidi" w:hAnsiTheme="majorBidi" w:cstheme="majorBidi"/>
          <w:szCs w:val="24"/>
        </w:rPr>
        <w:t xml:space="preserve"> </w:t>
      </w:r>
      <w:r w:rsidRPr="00EC6BE9">
        <w:rPr>
          <w:rFonts w:asciiTheme="majorBidi" w:hAnsiTheme="majorBidi" w:cstheme="majorBidi"/>
          <w:szCs w:val="24"/>
        </w:rPr>
        <w:t>conducted based on t</w:t>
      </w:r>
      <w:r w:rsidRPr="00EC6BE9">
        <w:rPr>
          <w:iCs/>
        </w:rPr>
        <w:t>he technical and operational characteristics provided below:</w:t>
      </w:r>
    </w:p>
    <w:p w14:paraId="6CD80056" w14:textId="77777777" w:rsidR="009100F1" w:rsidRDefault="009100F1" w:rsidP="009100F1">
      <w:pPr>
        <w:rPr>
          <w:iCs/>
        </w:rPr>
      </w:pPr>
    </w:p>
    <w:tbl>
      <w:tblPr>
        <w:tblStyle w:val="TableGrid"/>
        <w:tblW w:w="0" w:type="auto"/>
        <w:jc w:val="center"/>
        <w:tblLook w:val="04A0" w:firstRow="1" w:lastRow="0" w:firstColumn="1" w:lastColumn="0" w:noHBand="0" w:noVBand="1"/>
      </w:tblPr>
      <w:tblGrid>
        <w:gridCol w:w="1555"/>
        <w:gridCol w:w="2097"/>
        <w:gridCol w:w="5103"/>
      </w:tblGrid>
      <w:tr w:rsidR="009100F1" w14:paraId="5AE6000D" w14:textId="77777777" w:rsidTr="00FE0269">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591DEBA" w14:textId="77777777" w:rsidR="009100F1" w:rsidRDefault="009100F1" w:rsidP="00FE0269">
            <w:pPr>
              <w:pStyle w:val="Tablehead"/>
              <w:rPr>
                <w:lang w:val="en-US"/>
              </w:rPr>
            </w:pPr>
            <w:r>
              <w:rPr>
                <w:lang w:val="en-US"/>
              </w:rPr>
              <w:t>Doc. 5-1/</w:t>
            </w:r>
          </w:p>
        </w:tc>
        <w:tc>
          <w:tcPr>
            <w:tcW w:w="2097" w:type="dxa"/>
            <w:tcBorders>
              <w:top w:val="single" w:sz="4" w:space="0" w:color="auto"/>
              <w:left w:val="single" w:sz="4" w:space="0" w:color="auto"/>
              <w:bottom w:val="single" w:sz="4" w:space="0" w:color="auto"/>
              <w:right w:val="single" w:sz="4" w:space="0" w:color="auto"/>
            </w:tcBorders>
            <w:vAlign w:val="center"/>
            <w:hideMark/>
          </w:tcPr>
          <w:p w14:paraId="381A463C" w14:textId="77777777" w:rsidR="009100F1" w:rsidRDefault="009100F1" w:rsidP="00FE0269">
            <w:pPr>
              <w:pStyle w:val="Tablehead"/>
              <w:rPr>
                <w:lang w:val="en-US"/>
              </w:rPr>
            </w:pPr>
            <w:r>
              <w:rPr>
                <w:lang w:val="en-US"/>
              </w:rPr>
              <w:t>Source</w:t>
            </w:r>
          </w:p>
        </w:tc>
        <w:tc>
          <w:tcPr>
            <w:tcW w:w="5103" w:type="dxa"/>
            <w:tcBorders>
              <w:top w:val="single" w:sz="4" w:space="0" w:color="auto"/>
              <w:left w:val="single" w:sz="4" w:space="0" w:color="auto"/>
              <w:bottom w:val="single" w:sz="4" w:space="0" w:color="auto"/>
              <w:right w:val="single" w:sz="4" w:space="0" w:color="auto"/>
            </w:tcBorders>
            <w:vAlign w:val="center"/>
            <w:hideMark/>
          </w:tcPr>
          <w:p w14:paraId="63053C45" w14:textId="77777777" w:rsidR="009100F1" w:rsidRDefault="009100F1" w:rsidP="00FE0269">
            <w:pPr>
              <w:pStyle w:val="Tablehead"/>
              <w:rPr>
                <w:lang w:val="en-US"/>
              </w:rPr>
            </w:pPr>
            <w:r>
              <w:rPr>
                <w:lang w:val="en-US"/>
              </w:rPr>
              <w:t>Services/Applications</w:t>
            </w:r>
          </w:p>
        </w:tc>
      </w:tr>
      <w:tr w:rsidR="009100F1" w14:paraId="6434D840" w14:textId="77777777" w:rsidTr="00FE0269">
        <w:trPr>
          <w:jc w:val="center"/>
        </w:trPr>
        <w:tc>
          <w:tcPr>
            <w:tcW w:w="1555" w:type="dxa"/>
            <w:tcBorders>
              <w:top w:val="single" w:sz="4" w:space="0" w:color="auto"/>
              <w:left w:val="single" w:sz="4" w:space="0" w:color="auto"/>
              <w:bottom w:val="single" w:sz="4" w:space="0" w:color="auto"/>
              <w:right w:val="single" w:sz="4" w:space="0" w:color="auto"/>
            </w:tcBorders>
            <w:hideMark/>
          </w:tcPr>
          <w:p w14:paraId="5FB4C163" w14:textId="537993BD" w:rsidR="009100F1" w:rsidRPr="001303EC" w:rsidRDefault="009100F1" w:rsidP="00FE0269">
            <w:pPr>
              <w:pStyle w:val="Tabletext"/>
              <w:jc w:val="center"/>
              <w:rPr>
                <w:lang w:val="en-US"/>
              </w:rPr>
            </w:pPr>
            <w:r w:rsidRPr="004B7AFF">
              <w:rPr>
                <w:rStyle w:val="Hyperlink"/>
                <w:lang w:val="en-US"/>
              </w:rPr>
              <w:t>25</w:t>
            </w:r>
            <w:r w:rsidRPr="001303EC">
              <w:rPr>
                <w:rFonts w:asciiTheme="majorBidi" w:hAnsiTheme="majorBidi" w:cstheme="majorBidi"/>
                <w:szCs w:val="24"/>
              </w:rPr>
              <w:t xml:space="preserve">, </w:t>
            </w:r>
            <w:hyperlink r:id="rId8" w:history="1">
              <w:r w:rsidRPr="001303EC">
                <w:rPr>
                  <w:rStyle w:val="Hyperlink"/>
                  <w:lang w:val="en-US"/>
                </w:rPr>
                <w:t>89</w:t>
              </w:r>
            </w:hyperlink>
            <w:r w:rsidRPr="00B95E57">
              <w:rPr>
                <w:rStyle w:val="Hyperlink"/>
                <w:lang w:val="en-US"/>
              </w:rPr>
              <w:t>,</w:t>
            </w:r>
            <w:r w:rsidRPr="00B95E57">
              <w:rPr>
                <w:rStyle w:val="Hyperlink"/>
              </w:rPr>
              <w:t xml:space="preserve"> </w:t>
            </w:r>
            <w:hyperlink r:id="rId9" w:history="1">
              <w:r w:rsidRPr="001303EC">
                <w:rPr>
                  <w:rStyle w:val="Hyperlink"/>
                  <w:lang w:val="en-US"/>
                </w:rPr>
                <w:t>183</w:t>
              </w:r>
            </w:hyperlink>
          </w:p>
        </w:tc>
        <w:tc>
          <w:tcPr>
            <w:tcW w:w="2097" w:type="dxa"/>
            <w:tcBorders>
              <w:top w:val="single" w:sz="4" w:space="0" w:color="auto"/>
              <w:left w:val="single" w:sz="4" w:space="0" w:color="auto"/>
              <w:bottom w:val="single" w:sz="4" w:space="0" w:color="auto"/>
              <w:right w:val="single" w:sz="4" w:space="0" w:color="auto"/>
            </w:tcBorders>
            <w:hideMark/>
          </w:tcPr>
          <w:p w14:paraId="346BE335" w14:textId="77777777" w:rsidR="009100F1" w:rsidRPr="001303EC" w:rsidRDefault="009100F1" w:rsidP="00FE0269">
            <w:pPr>
              <w:pStyle w:val="Tabletext"/>
              <w:jc w:val="center"/>
              <w:rPr>
                <w:lang w:val="en-US"/>
              </w:rPr>
            </w:pPr>
            <w:r w:rsidRPr="001303EC">
              <w:rPr>
                <w:lang w:val="en-US"/>
              </w:rPr>
              <w:t>WP 4A</w:t>
            </w:r>
          </w:p>
        </w:tc>
        <w:tc>
          <w:tcPr>
            <w:tcW w:w="5103" w:type="dxa"/>
            <w:tcBorders>
              <w:top w:val="single" w:sz="4" w:space="0" w:color="auto"/>
              <w:left w:val="single" w:sz="4" w:space="0" w:color="auto"/>
              <w:bottom w:val="single" w:sz="4" w:space="0" w:color="auto"/>
              <w:right w:val="single" w:sz="4" w:space="0" w:color="auto"/>
            </w:tcBorders>
            <w:hideMark/>
          </w:tcPr>
          <w:p w14:paraId="349C1DED" w14:textId="27DDB513" w:rsidR="009100F1" w:rsidRDefault="009100F1" w:rsidP="009100F1">
            <w:pPr>
              <w:pStyle w:val="Tabletext"/>
              <w:jc w:val="center"/>
              <w:rPr>
                <w:lang w:val="en-US"/>
              </w:rPr>
            </w:pPr>
            <w:r>
              <w:rPr>
                <w:lang w:val="en-US"/>
              </w:rPr>
              <w:t>Fixed-Satellite (FSS)</w:t>
            </w:r>
          </w:p>
        </w:tc>
      </w:tr>
      <w:tr w:rsidR="009100F1" w14:paraId="7B4A844F" w14:textId="77777777" w:rsidTr="00FE0269">
        <w:trPr>
          <w:jc w:val="center"/>
        </w:trPr>
        <w:tc>
          <w:tcPr>
            <w:tcW w:w="1555" w:type="dxa"/>
            <w:tcBorders>
              <w:top w:val="single" w:sz="4" w:space="0" w:color="auto"/>
              <w:left w:val="single" w:sz="4" w:space="0" w:color="auto"/>
              <w:bottom w:val="single" w:sz="4" w:space="0" w:color="auto"/>
              <w:right w:val="single" w:sz="4" w:space="0" w:color="auto"/>
            </w:tcBorders>
            <w:hideMark/>
          </w:tcPr>
          <w:p w14:paraId="5A58F035" w14:textId="77777777" w:rsidR="009100F1" w:rsidRDefault="001E2D11" w:rsidP="00FE0269">
            <w:pPr>
              <w:pStyle w:val="Tabletext"/>
              <w:jc w:val="center"/>
              <w:rPr>
                <w:lang w:val="en-US"/>
              </w:rPr>
            </w:pPr>
            <w:hyperlink r:id="rId10" w:history="1">
              <w:r w:rsidR="009100F1">
                <w:rPr>
                  <w:rStyle w:val="Hyperlink"/>
                  <w:lang w:val="en-US"/>
                </w:rPr>
                <w:t>27</w:t>
              </w:r>
            </w:hyperlink>
            <w:r w:rsidR="009100F1" w:rsidRPr="000174E1">
              <w:t xml:space="preserve">, </w:t>
            </w:r>
            <w:hyperlink r:id="rId11" w:history="1">
              <w:r w:rsidR="009100F1" w:rsidRPr="000174E1">
                <w:rPr>
                  <w:rStyle w:val="Hyperlink"/>
                </w:rPr>
                <w:t>176</w:t>
              </w:r>
            </w:hyperlink>
          </w:p>
        </w:tc>
        <w:tc>
          <w:tcPr>
            <w:tcW w:w="2097" w:type="dxa"/>
            <w:tcBorders>
              <w:top w:val="single" w:sz="4" w:space="0" w:color="auto"/>
              <w:left w:val="single" w:sz="4" w:space="0" w:color="auto"/>
              <w:bottom w:val="single" w:sz="4" w:space="0" w:color="auto"/>
              <w:right w:val="single" w:sz="4" w:space="0" w:color="auto"/>
            </w:tcBorders>
            <w:hideMark/>
          </w:tcPr>
          <w:p w14:paraId="2103FCBE" w14:textId="77777777" w:rsidR="009100F1" w:rsidRDefault="009100F1" w:rsidP="00FE0269">
            <w:pPr>
              <w:pStyle w:val="Tabletext"/>
              <w:jc w:val="center"/>
              <w:rPr>
                <w:lang w:val="en-US"/>
              </w:rPr>
            </w:pPr>
            <w:r>
              <w:rPr>
                <w:lang w:val="en-US"/>
              </w:rPr>
              <w:t>WP 7D</w:t>
            </w:r>
          </w:p>
        </w:tc>
        <w:tc>
          <w:tcPr>
            <w:tcW w:w="5103" w:type="dxa"/>
            <w:tcBorders>
              <w:top w:val="single" w:sz="4" w:space="0" w:color="auto"/>
              <w:left w:val="single" w:sz="4" w:space="0" w:color="auto"/>
              <w:bottom w:val="single" w:sz="4" w:space="0" w:color="auto"/>
              <w:right w:val="single" w:sz="4" w:space="0" w:color="auto"/>
            </w:tcBorders>
            <w:hideMark/>
          </w:tcPr>
          <w:p w14:paraId="3103D68C" w14:textId="77777777" w:rsidR="009100F1" w:rsidRDefault="009100F1" w:rsidP="00FE0269">
            <w:pPr>
              <w:pStyle w:val="Tabletext"/>
              <w:jc w:val="center"/>
              <w:rPr>
                <w:lang w:val="en-US"/>
              </w:rPr>
            </w:pPr>
            <w:r>
              <w:rPr>
                <w:lang w:val="en-US"/>
              </w:rPr>
              <w:t>Radio Astronomy (RAS)</w:t>
            </w:r>
          </w:p>
        </w:tc>
      </w:tr>
      <w:tr w:rsidR="009100F1" w14:paraId="2D412AC4" w14:textId="77777777" w:rsidTr="00FE0269">
        <w:trPr>
          <w:jc w:val="center"/>
        </w:trPr>
        <w:tc>
          <w:tcPr>
            <w:tcW w:w="1555" w:type="dxa"/>
            <w:tcBorders>
              <w:top w:val="single" w:sz="4" w:space="0" w:color="auto"/>
              <w:left w:val="single" w:sz="4" w:space="0" w:color="auto"/>
              <w:bottom w:val="single" w:sz="4" w:space="0" w:color="auto"/>
              <w:right w:val="single" w:sz="4" w:space="0" w:color="auto"/>
            </w:tcBorders>
            <w:hideMark/>
          </w:tcPr>
          <w:p w14:paraId="7E4DB4BE" w14:textId="77777777" w:rsidR="009100F1" w:rsidRDefault="001E2D11" w:rsidP="00FE0269">
            <w:pPr>
              <w:pStyle w:val="Tabletext"/>
              <w:jc w:val="center"/>
              <w:rPr>
                <w:lang w:val="en-US"/>
              </w:rPr>
            </w:pPr>
            <w:hyperlink r:id="rId12" w:history="1">
              <w:r w:rsidR="009100F1">
                <w:rPr>
                  <w:rStyle w:val="Hyperlink"/>
                  <w:lang w:val="en-US"/>
                </w:rPr>
                <w:t>31</w:t>
              </w:r>
            </w:hyperlink>
            <w:r w:rsidR="009100F1" w:rsidRPr="000174E1">
              <w:t xml:space="preserve">, </w:t>
            </w:r>
            <w:hyperlink r:id="rId13" w:history="1">
              <w:r w:rsidR="009100F1" w:rsidRPr="000174E1">
                <w:rPr>
                  <w:rStyle w:val="Hyperlink"/>
                </w:rPr>
                <w:t>94</w:t>
              </w:r>
            </w:hyperlink>
            <w:r w:rsidR="009100F1" w:rsidRPr="000174E1">
              <w:t xml:space="preserve">, </w:t>
            </w:r>
            <w:hyperlink r:id="rId14" w:history="1">
              <w:r w:rsidR="009100F1" w:rsidRPr="000174E1">
                <w:rPr>
                  <w:rStyle w:val="Hyperlink"/>
                </w:rPr>
                <w:t>185</w:t>
              </w:r>
            </w:hyperlink>
          </w:p>
        </w:tc>
        <w:tc>
          <w:tcPr>
            <w:tcW w:w="2097" w:type="dxa"/>
            <w:tcBorders>
              <w:top w:val="single" w:sz="4" w:space="0" w:color="auto"/>
              <w:left w:val="single" w:sz="4" w:space="0" w:color="auto"/>
              <w:bottom w:val="single" w:sz="4" w:space="0" w:color="auto"/>
              <w:right w:val="single" w:sz="4" w:space="0" w:color="auto"/>
            </w:tcBorders>
            <w:hideMark/>
          </w:tcPr>
          <w:p w14:paraId="061BDAC2" w14:textId="77777777" w:rsidR="009100F1" w:rsidRDefault="009100F1" w:rsidP="00FE0269">
            <w:pPr>
              <w:pStyle w:val="Tabletext"/>
              <w:jc w:val="center"/>
              <w:rPr>
                <w:lang w:val="en-US"/>
              </w:rPr>
            </w:pPr>
            <w:r>
              <w:rPr>
                <w:lang w:val="en-US"/>
              </w:rPr>
              <w:t>WP 5C</w:t>
            </w:r>
          </w:p>
        </w:tc>
        <w:tc>
          <w:tcPr>
            <w:tcW w:w="5103" w:type="dxa"/>
            <w:tcBorders>
              <w:top w:val="single" w:sz="4" w:space="0" w:color="auto"/>
              <w:left w:val="single" w:sz="4" w:space="0" w:color="auto"/>
              <w:bottom w:val="single" w:sz="4" w:space="0" w:color="auto"/>
              <w:right w:val="single" w:sz="4" w:space="0" w:color="auto"/>
            </w:tcBorders>
            <w:hideMark/>
          </w:tcPr>
          <w:p w14:paraId="75A3F028" w14:textId="77777777" w:rsidR="009100F1" w:rsidRDefault="009100F1" w:rsidP="00FE0269">
            <w:pPr>
              <w:pStyle w:val="Tabletext"/>
              <w:jc w:val="center"/>
              <w:rPr>
                <w:lang w:val="en-US"/>
              </w:rPr>
            </w:pPr>
            <w:r>
              <w:rPr>
                <w:lang w:val="en-US"/>
              </w:rPr>
              <w:t>Fixed (FS)</w:t>
            </w:r>
          </w:p>
        </w:tc>
      </w:tr>
      <w:tr w:rsidR="00673E57" w14:paraId="3BA219BA" w14:textId="77777777" w:rsidTr="00FE0269">
        <w:trPr>
          <w:jc w:val="center"/>
        </w:trPr>
        <w:tc>
          <w:tcPr>
            <w:tcW w:w="1555" w:type="dxa"/>
            <w:tcBorders>
              <w:top w:val="single" w:sz="4" w:space="0" w:color="auto"/>
              <w:left w:val="single" w:sz="4" w:space="0" w:color="auto"/>
              <w:bottom w:val="single" w:sz="4" w:space="0" w:color="auto"/>
              <w:right w:val="single" w:sz="4" w:space="0" w:color="auto"/>
            </w:tcBorders>
          </w:tcPr>
          <w:p w14:paraId="58D46EF7" w14:textId="299C779E" w:rsidR="00673E57" w:rsidRDefault="001E2D11" w:rsidP="00673E57">
            <w:pPr>
              <w:pStyle w:val="Tabletext"/>
              <w:jc w:val="center"/>
              <w:rPr>
                <w:rStyle w:val="Hyperlink"/>
                <w:lang w:val="en-US"/>
              </w:rPr>
            </w:pPr>
            <w:hyperlink r:id="rId15" w:history="1">
              <w:r w:rsidR="00673E57">
                <w:rPr>
                  <w:rStyle w:val="Hyperlink"/>
                  <w:lang w:val="en-US"/>
                </w:rPr>
                <w:t>29</w:t>
              </w:r>
            </w:hyperlink>
            <w:r w:rsidR="00673E57" w:rsidRPr="000174E1">
              <w:t xml:space="preserve">, </w:t>
            </w:r>
            <w:hyperlink r:id="rId16" w:history="1">
              <w:r w:rsidR="00673E57" w:rsidRPr="000174E1">
                <w:rPr>
                  <w:rStyle w:val="Hyperlink"/>
                </w:rPr>
                <w:t>177</w:t>
              </w:r>
            </w:hyperlink>
          </w:p>
        </w:tc>
        <w:tc>
          <w:tcPr>
            <w:tcW w:w="2097" w:type="dxa"/>
            <w:tcBorders>
              <w:top w:val="single" w:sz="4" w:space="0" w:color="auto"/>
              <w:left w:val="single" w:sz="4" w:space="0" w:color="auto"/>
              <w:bottom w:val="single" w:sz="4" w:space="0" w:color="auto"/>
              <w:right w:val="single" w:sz="4" w:space="0" w:color="auto"/>
            </w:tcBorders>
          </w:tcPr>
          <w:p w14:paraId="68B1D836" w14:textId="72A5AADB" w:rsidR="00673E57" w:rsidRDefault="00673E57" w:rsidP="00673E57">
            <w:pPr>
              <w:pStyle w:val="Tabletext"/>
              <w:jc w:val="center"/>
              <w:rPr>
                <w:lang w:val="en-US"/>
              </w:rPr>
            </w:pPr>
            <w:r>
              <w:rPr>
                <w:lang w:val="en-US"/>
              </w:rPr>
              <w:t>WP 7C</w:t>
            </w:r>
          </w:p>
        </w:tc>
        <w:tc>
          <w:tcPr>
            <w:tcW w:w="5103" w:type="dxa"/>
            <w:tcBorders>
              <w:top w:val="single" w:sz="4" w:space="0" w:color="auto"/>
              <w:left w:val="single" w:sz="4" w:space="0" w:color="auto"/>
              <w:bottom w:val="single" w:sz="4" w:space="0" w:color="auto"/>
              <w:right w:val="single" w:sz="4" w:space="0" w:color="auto"/>
            </w:tcBorders>
          </w:tcPr>
          <w:p w14:paraId="5898982E" w14:textId="77777777" w:rsidR="00673E57" w:rsidRDefault="00673E57" w:rsidP="00673E57">
            <w:pPr>
              <w:pStyle w:val="Tabletext"/>
              <w:jc w:val="center"/>
              <w:rPr>
                <w:lang w:val="en-US"/>
              </w:rPr>
            </w:pPr>
            <w:r>
              <w:rPr>
                <w:lang w:val="en-US"/>
              </w:rPr>
              <w:t>Earth Exploration-Satellite (passive) (EESS (passive))</w:t>
            </w:r>
          </w:p>
          <w:p w14:paraId="09C091B2" w14:textId="71130A07" w:rsidR="00673E57" w:rsidRDefault="00673E57" w:rsidP="00673E57">
            <w:pPr>
              <w:pStyle w:val="Tabletext"/>
              <w:jc w:val="center"/>
              <w:rPr>
                <w:lang w:val="en-US"/>
              </w:rPr>
            </w:pPr>
            <w:r>
              <w:rPr>
                <w:lang w:val="en-US"/>
              </w:rPr>
              <w:t>Space Research (passive) (SRS (passive))</w:t>
            </w:r>
          </w:p>
        </w:tc>
      </w:tr>
      <w:tr w:rsidR="009100F1" w14:paraId="6D15330A" w14:textId="77777777" w:rsidTr="00FE0269">
        <w:trPr>
          <w:jc w:val="center"/>
        </w:trPr>
        <w:tc>
          <w:tcPr>
            <w:tcW w:w="1555" w:type="dxa"/>
            <w:tcBorders>
              <w:top w:val="single" w:sz="4" w:space="0" w:color="auto"/>
              <w:left w:val="single" w:sz="4" w:space="0" w:color="auto"/>
              <w:bottom w:val="single" w:sz="4" w:space="0" w:color="auto"/>
              <w:right w:val="single" w:sz="4" w:space="0" w:color="auto"/>
            </w:tcBorders>
            <w:hideMark/>
          </w:tcPr>
          <w:p w14:paraId="29FE3CE0" w14:textId="7A2597D7" w:rsidR="009100F1" w:rsidRDefault="001E2D11" w:rsidP="00FE0269">
            <w:pPr>
              <w:pStyle w:val="Tabletext"/>
              <w:jc w:val="center"/>
              <w:rPr>
                <w:lang w:val="en-US"/>
              </w:rPr>
            </w:pPr>
            <w:hyperlink r:id="rId17" w:history="1">
              <w:r w:rsidR="009100F1" w:rsidRPr="00943D26">
                <w:rPr>
                  <w:rStyle w:val="Hyperlink"/>
                  <w:lang w:val="en-US"/>
                </w:rPr>
                <w:t>36</w:t>
              </w:r>
            </w:hyperlink>
            <w:r w:rsidR="009100F1" w:rsidRPr="00943D26">
              <w:rPr>
                <w:rStyle w:val="Hyperlink"/>
                <w:lang w:val="en-US"/>
              </w:rPr>
              <w:t xml:space="preserve">, </w:t>
            </w:r>
            <w:hyperlink r:id="rId18" w:history="1">
              <w:r w:rsidR="009100F1" w:rsidRPr="00943D26">
                <w:rPr>
                  <w:rStyle w:val="Hyperlink"/>
                  <w:lang w:val="en-US"/>
                </w:rPr>
                <w:t>99</w:t>
              </w:r>
            </w:hyperlink>
            <w:r w:rsidR="009100F1" w:rsidRPr="00943D26">
              <w:rPr>
                <w:rStyle w:val="Hyperlink"/>
                <w:lang w:val="en-US"/>
              </w:rPr>
              <w:t xml:space="preserve">, </w:t>
            </w:r>
            <w:hyperlink r:id="rId19" w:history="1">
              <w:r w:rsidR="009100F1" w:rsidRPr="00943D26">
                <w:rPr>
                  <w:rStyle w:val="Hyperlink"/>
                  <w:lang w:val="en-US"/>
                </w:rPr>
                <w:t>101</w:t>
              </w:r>
            </w:hyperlink>
            <w:r w:rsidR="009100F1" w:rsidRPr="000174E1">
              <w:t xml:space="preserve">, </w:t>
            </w:r>
            <w:hyperlink r:id="rId20" w:history="1">
              <w:r w:rsidR="009100F1" w:rsidRPr="000174E1">
                <w:rPr>
                  <w:rStyle w:val="Hyperlink"/>
                </w:rPr>
                <w:t>174</w:t>
              </w:r>
            </w:hyperlink>
          </w:p>
        </w:tc>
        <w:tc>
          <w:tcPr>
            <w:tcW w:w="2097" w:type="dxa"/>
            <w:tcBorders>
              <w:top w:val="single" w:sz="4" w:space="0" w:color="auto"/>
              <w:left w:val="single" w:sz="4" w:space="0" w:color="auto"/>
              <w:bottom w:val="single" w:sz="4" w:space="0" w:color="auto"/>
              <w:right w:val="single" w:sz="4" w:space="0" w:color="auto"/>
            </w:tcBorders>
            <w:hideMark/>
          </w:tcPr>
          <w:p w14:paraId="197215A6" w14:textId="77777777" w:rsidR="009100F1" w:rsidRDefault="009100F1" w:rsidP="00FE0269">
            <w:pPr>
              <w:pStyle w:val="Tabletext"/>
              <w:jc w:val="center"/>
              <w:rPr>
                <w:lang w:val="en-US"/>
              </w:rPr>
            </w:pPr>
            <w:r>
              <w:rPr>
                <w:lang w:val="en-US"/>
              </w:rPr>
              <w:t>WP 5D</w:t>
            </w:r>
          </w:p>
        </w:tc>
        <w:tc>
          <w:tcPr>
            <w:tcW w:w="5103" w:type="dxa"/>
            <w:tcBorders>
              <w:top w:val="single" w:sz="4" w:space="0" w:color="auto"/>
              <w:left w:val="single" w:sz="4" w:space="0" w:color="auto"/>
              <w:bottom w:val="single" w:sz="4" w:space="0" w:color="auto"/>
              <w:right w:val="single" w:sz="4" w:space="0" w:color="auto"/>
            </w:tcBorders>
            <w:hideMark/>
          </w:tcPr>
          <w:p w14:paraId="48B54497" w14:textId="77777777" w:rsidR="009100F1" w:rsidRDefault="009100F1" w:rsidP="00FE0269">
            <w:pPr>
              <w:pStyle w:val="Tabletext"/>
              <w:jc w:val="center"/>
              <w:rPr>
                <w:lang w:val="en-US"/>
              </w:rPr>
            </w:pPr>
            <w:r>
              <w:rPr>
                <w:lang w:val="en-US"/>
              </w:rPr>
              <w:t>IMT</w:t>
            </w:r>
          </w:p>
        </w:tc>
      </w:tr>
    </w:tbl>
    <w:p w14:paraId="345245B5" w14:textId="14A57600" w:rsidR="00A140B9" w:rsidRDefault="00A140B9" w:rsidP="00967A55">
      <w:pPr>
        <w:pStyle w:val="Heading1"/>
        <w:rPr>
          <w:shd w:val="clear" w:color="auto" w:fill="FFFFFF"/>
        </w:rPr>
      </w:pPr>
      <w:r w:rsidRPr="00EC6BE9">
        <w:rPr>
          <w:shd w:val="clear" w:color="auto" w:fill="FFFFFF"/>
        </w:rPr>
        <w:t>Sharing and Compatibility Studies</w:t>
      </w:r>
    </w:p>
    <w:p w14:paraId="117B89E3" w14:textId="76F8BD11" w:rsidR="00560274" w:rsidRDefault="00560274" w:rsidP="00A140B9">
      <w:pPr>
        <w:rPr>
          <w:lang w:val="en-GB" w:eastAsia="en-US"/>
        </w:rPr>
      </w:pPr>
      <w:r>
        <w:rPr>
          <w:lang w:val="en-GB" w:eastAsia="en-US"/>
        </w:rPr>
        <w:t>As the RR table shows the main services operating in this frequency range are: FSS, Fs and RAS.</w:t>
      </w:r>
    </w:p>
    <w:p w14:paraId="084EFA49" w14:textId="17437210" w:rsidR="00A140B9" w:rsidRDefault="004B7AFF" w:rsidP="00A140B9">
      <w:pPr>
        <w:rPr>
          <w:lang w:val="en-GB" w:eastAsia="en-US"/>
        </w:rPr>
      </w:pPr>
      <w:r>
        <w:rPr>
          <w:lang w:val="en-GB" w:eastAsia="en-US"/>
        </w:rPr>
        <w:t>The following studies have been conducted in TG5/1:</w:t>
      </w:r>
    </w:p>
    <w:p w14:paraId="6F44BCA4" w14:textId="4B607BF5" w:rsidR="00560274" w:rsidRPr="00B947E0" w:rsidRDefault="00560274" w:rsidP="00560274">
      <w:pPr>
        <w:pStyle w:val="ListParagraph"/>
        <w:numPr>
          <w:ilvl w:val="0"/>
          <w:numId w:val="24"/>
        </w:numPr>
        <w:ind w:firstLineChars="0"/>
        <w:rPr>
          <w:rFonts w:asciiTheme="minorHAnsi" w:hAnsiTheme="minorHAnsi" w:cstheme="minorHAnsi"/>
          <w:sz w:val="20"/>
          <w:szCs w:val="20"/>
          <w:lang w:val="en-GB" w:eastAsia="en-US"/>
        </w:rPr>
      </w:pPr>
      <w:r w:rsidRPr="00B947E0">
        <w:rPr>
          <w:rFonts w:asciiTheme="minorHAnsi" w:hAnsiTheme="minorHAnsi" w:cstheme="minorHAnsi"/>
          <w:sz w:val="20"/>
          <w:szCs w:val="20"/>
          <w:lang w:val="en-GB" w:eastAsia="en-US"/>
        </w:rPr>
        <w:t xml:space="preserve">Sharing and compatibility of the FSS (space-to-Earth) and IMT </w:t>
      </w:r>
    </w:p>
    <w:p w14:paraId="23ED8F5D" w14:textId="0095089B" w:rsidR="00560274" w:rsidRPr="00B947E0" w:rsidRDefault="00560274" w:rsidP="00560274">
      <w:pPr>
        <w:pStyle w:val="ListParagraph"/>
        <w:numPr>
          <w:ilvl w:val="0"/>
          <w:numId w:val="24"/>
        </w:numPr>
        <w:ind w:firstLineChars="0"/>
        <w:rPr>
          <w:rFonts w:asciiTheme="minorHAnsi" w:hAnsiTheme="minorHAnsi" w:cstheme="minorHAnsi"/>
          <w:sz w:val="20"/>
          <w:szCs w:val="20"/>
          <w:lang w:val="en-GB" w:eastAsia="en-US"/>
        </w:rPr>
      </w:pPr>
      <w:r w:rsidRPr="00B947E0">
        <w:rPr>
          <w:rFonts w:asciiTheme="minorHAnsi" w:hAnsiTheme="minorHAnsi" w:cstheme="minorHAnsi"/>
          <w:sz w:val="20"/>
          <w:szCs w:val="20"/>
          <w:lang w:val="en-GB" w:eastAsia="en-US"/>
        </w:rPr>
        <w:t xml:space="preserve">Sharing and compatibility of the FS and IMT </w:t>
      </w:r>
    </w:p>
    <w:p w14:paraId="69C387E5" w14:textId="07ED0748" w:rsidR="00D54338" w:rsidRPr="00B947E0" w:rsidRDefault="00560274" w:rsidP="00560274">
      <w:pPr>
        <w:pStyle w:val="ListParagraph"/>
        <w:numPr>
          <w:ilvl w:val="0"/>
          <w:numId w:val="24"/>
        </w:numPr>
        <w:ind w:firstLineChars="0"/>
        <w:rPr>
          <w:rFonts w:asciiTheme="minorHAnsi" w:hAnsiTheme="minorHAnsi" w:cstheme="minorHAnsi"/>
          <w:sz w:val="20"/>
          <w:szCs w:val="20"/>
          <w:lang w:val="en-GB" w:eastAsia="en-US"/>
        </w:rPr>
      </w:pPr>
      <w:r w:rsidRPr="00B947E0">
        <w:rPr>
          <w:rFonts w:asciiTheme="minorHAnsi" w:hAnsiTheme="minorHAnsi" w:cstheme="minorHAnsi"/>
          <w:sz w:val="20"/>
          <w:szCs w:val="20"/>
          <w:lang w:val="en-GB" w:eastAsia="en-US"/>
        </w:rPr>
        <w:t>Sharing and compatibility of the RAS operating in the frequency band 42.5 43.5 GHz and IMT</w:t>
      </w:r>
    </w:p>
    <w:p w14:paraId="2B3CFF44" w14:textId="43F7B94A" w:rsidR="00B947E0" w:rsidRPr="00B947E0" w:rsidRDefault="00B947E0" w:rsidP="00560274">
      <w:pPr>
        <w:pStyle w:val="ListParagraph"/>
        <w:numPr>
          <w:ilvl w:val="0"/>
          <w:numId w:val="24"/>
        </w:numPr>
        <w:ind w:firstLineChars="0"/>
        <w:rPr>
          <w:rFonts w:asciiTheme="minorHAnsi" w:hAnsiTheme="minorHAnsi" w:cstheme="minorHAnsi"/>
          <w:sz w:val="20"/>
          <w:szCs w:val="20"/>
          <w:lang w:val="en-GB" w:eastAsia="en-US"/>
        </w:rPr>
      </w:pPr>
      <w:r w:rsidRPr="00B947E0">
        <w:rPr>
          <w:rFonts w:asciiTheme="minorHAnsi" w:hAnsiTheme="minorHAnsi" w:cstheme="minorHAnsi"/>
          <w:sz w:val="20"/>
          <w:szCs w:val="20"/>
          <w:lang w:val="en-GB" w:eastAsia="en-US"/>
        </w:rPr>
        <w:t>Sharing and compatibility of the EESS/SRS (passive) operating in the 36</w:t>
      </w:r>
      <w:r>
        <w:rPr>
          <w:rFonts w:asciiTheme="minorHAnsi" w:hAnsiTheme="minorHAnsi" w:cstheme="minorHAnsi"/>
          <w:sz w:val="20"/>
          <w:szCs w:val="20"/>
          <w:lang w:val="en-GB" w:eastAsia="en-US"/>
        </w:rPr>
        <w:t>-</w:t>
      </w:r>
      <w:r w:rsidRPr="00B947E0">
        <w:rPr>
          <w:rFonts w:asciiTheme="minorHAnsi" w:hAnsiTheme="minorHAnsi" w:cstheme="minorHAnsi"/>
          <w:sz w:val="20"/>
          <w:szCs w:val="20"/>
          <w:lang w:val="en-GB" w:eastAsia="en-US"/>
        </w:rPr>
        <w:t>37 GHz frequency band and IMT operating in the 37-43.5 GHz frequency range</w:t>
      </w:r>
    </w:p>
    <w:p w14:paraId="25D8EBC5" w14:textId="4C36B4D1" w:rsidR="004B7AFF" w:rsidRPr="00D54338" w:rsidRDefault="00560274" w:rsidP="00D54338">
      <w:pPr>
        <w:ind w:left="360"/>
        <w:rPr>
          <w:rFonts w:cstheme="minorHAnsi"/>
          <w:lang w:val="en-GB" w:eastAsia="en-US"/>
        </w:rPr>
      </w:pPr>
      <w:r w:rsidRPr="00D54338">
        <w:rPr>
          <w:rFonts w:cstheme="minorHAnsi"/>
          <w:lang w:val="en-GB" w:eastAsia="en-US"/>
        </w:rPr>
        <w:t xml:space="preserve"> </w:t>
      </w:r>
    </w:p>
    <w:p w14:paraId="7453070C" w14:textId="55EE0E56" w:rsidR="00967A55" w:rsidRDefault="006869FC" w:rsidP="00967A55">
      <w:pPr>
        <w:pStyle w:val="Heading1"/>
        <w:rPr>
          <w:lang w:eastAsia="ja-JP"/>
        </w:rPr>
      </w:pPr>
      <w:r>
        <w:rPr>
          <w:lang w:eastAsia="ja-JP"/>
        </w:rPr>
        <w:lastRenderedPageBreak/>
        <w:t>S</w:t>
      </w:r>
      <w:r w:rsidR="00967A55" w:rsidRPr="00A45D87">
        <w:rPr>
          <w:lang w:eastAsia="ja-JP"/>
        </w:rPr>
        <w:t>ummary and analysis of the results of studies</w:t>
      </w:r>
    </w:p>
    <w:p w14:paraId="166C2E1C" w14:textId="02430996" w:rsidR="00D219E7" w:rsidRPr="00D219E7" w:rsidRDefault="00D219E7" w:rsidP="00D219E7">
      <w:pPr>
        <w:pStyle w:val="Reasons"/>
        <w:numPr>
          <w:ilvl w:val="0"/>
          <w:numId w:val="25"/>
        </w:numPr>
        <w:rPr>
          <w:rFonts w:asciiTheme="minorHAnsi" w:hAnsiTheme="minorHAnsi" w:cstheme="minorHAnsi"/>
          <w:b/>
          <w:bCs/>
          <w:lang w:eastAsia="ja-JP"/>
        </w:rPr>
      </w:pPr>
      <w:r w:rsidRPr="00D219E7">
        <w:rPr>
          <w:rFonts w:asciiTheme="minorHAnsi" w:hAnsiTheme="minorHAnsi" w:cstheme="minorHAnsi"/>
          <w:b/>
          <w:bCs/>
          <w:lang w:eastAsia="ja-JP"/>
        </w:rPr>
        <w:t>FSS and IMT</w:t>
      </w:r>
    </w:p>
    <w:p w14:paraId="30425C0F" w14:textId="4067B86D" w:rsidR="00967A55" w:rsidRPr="005C3FCD" w:rsidRDefault="00967A55" w:rsidP="00967A55">
      <w:pPr>
        <w:pStyle w:val="Reasons"/>
        <w:rPr>
          <w:rFonts w:asciiTheme="minorHAnsi" w:hAnsiTheme="minorHAnsi" w:cstheme="minorHAnsi"/>
          <w:sz w:val="22"/>
          <w:szCs w:val="22"/>
        </w:rPr>
      </w:pPr>
      <w:r w:rsidRPr="005C3FCD">
        <w:rPr>
          <w:rFonts w:asciiTheme="minorHAnsi" w:hAnsiTheme="minorHAnsi" w:cstheme="minorHAnsi"/>
          <w:sz w:val="22"/>
          <w:szCs w:val="22"/>
          <w:lang w:eastAsia="ja-JP"/>
        </w:rPr>
        <w:t>Several</w:t>
      </w:r>
      <w:r w:rsidRPr="005C3FCD">
        <w:rPr>
          <w:rFonts w:asciiTheme="minorHAnsi" w:hAnsiTheme="minorHAnsi" w:cstheme="minorHAnsi"/>
          <w:sz w:val="22"/>
          <w:szCs w:val="22"/>
        </w:rPr>
        <w:t xml:space="preserve"> studies between IMT</w:t>
      </w:r>
      <w:r w:rsidRPr="005C3FCD">
        <w:rPr>
          <w:rFonts w:asciiTheme="minorHAnsi" w:hAnsiTheme="minorHAnsi" w:cstheme="minorHAnsi"/>
          <w:sz w:val="22"/>
          <w:szCs w:val="22"/>
        </w:rPr>
        <w:noBreakHyphen/>
        <w:t>2020 and the FSS in the space</w:t>
      </w:r>
      <w:r w:rsidRPr="005C3FCD">
        <w:rPr>
          <w:rFonts w:asciiTheme="minorHAnsi" w:hAnsiTheme="minorHAnsi" w:cstheme="minorHAnsi"/>
          <w:sz w:val="22"/>
          <w:szCs w:val="22"/>
        </w:rPr>
        <w:noBreakHyphen/>
        <w:t>to</w:t>
      </w:r>
      <w:r w:rsidRPr="005C3FCD">
        <w:rPr>
          <w:rFonts w:asciiTheme="minorHAnsi" w:hAnsiTheme="minorHAnsi" w:cstheme="minorHAnsi"/>
          <w:sz w:val="22"/>
          <w:szCs w:val="22"/>
        </w:rPr>
        <w:noBreakHyphen/>
        <w:t xml:space="preserve">Earth direction </w:t>
      </w:r>
      <w:r w:rsidRPr="005C3FCD">
        <w:rPr>
          <w:rFonts w:asciiTheme="minorHAnsi" w:hAnsiTheme="minorHAnsi" w:cstheme="minorHAnsi"/>
          <w:sz w:val="22"/>
          <w:szCs w:val="22"/>
          <w:lang w:eastAsia="ja-JP"/>
        </w:rPr>
        <w:t>have been provided to ITU</w:t>
      </w:r>
      <w:r w:rsidRPr="005C3FCD">
        <w:rPr>
          <w:rFonts w:asciiTheme="minorHAnsi" w:hAnsiTheme="minorHAnsi" w:cstheme="minorHAnsi"/>
          <w:sz w:val="22"/>
          <w:szCs w:val="22"/>
          <w:lang w:eastAsia="ja-JP"/>
        </w:rPr>
        <w:noBreakHyphen/>
        <w:t xml:space="preserve">R in </w:t>
      </w:r>
      <w:r w:rsidRPr="005C3FCD">
        <w:rPr>
          <w:rFonts w:asciiTheme="minorHAnsi" w:hAnsiTheme="minorHAnsi" w:cstheme="minorHAnsi"/>
          <w:sz w:val="22"/>
          <w:szCs w:val="22"/>
        </w:rPr>
        <w:t xml:space="preserve">the </w:t>
      </w:r>
      <w:r w:rsidRPr="005C3FCD">
        <w:rPr>
          <w:rFonts w:asciiTheme="minorHAnsi" w:hAnsiTheme="minorHAnsi" w:cstheme="minorHAnsi"/>
          <w:sz w:val="22"/>
          <w:szCs w:val="22"/>
          <w:lang w:eastAsia="ja-JP"/>
        </w:rPr>
        <w:t xml:space="preserve">frequency </w:t>
      </w:r>
      <w:r w:rsidRPr="005C3FCD">
        <w:rPr>
          <w:rFonts w:asciiTheme="minorHAnsi" w:hAnsiTheme="minorHAnsi" w:cstheme="minorHAnsi"/>
          <w:sz w:val="22"/>
          <w:szCs w:val="22"/>
        </w:rPr>
        <w:t>bands 37.5</w:t>
      </w:r>
      <w:r w:rsidRPr="005C3FCD">
        <w:rPr>
          <w:rFonts w:asciiTheme="minorHAnsi" w:hAnsiTheme="minorHAnsi" w:cstheme="minorHAnsi"/>
          <w:sz w:val="22"/>
          <w:szCs w:val="22"/>
        </w:rPr>
        <w:noBreakHyphen/>
        <w:t>42.5 GHz</w:t>
      </w:r>
      <w:r w:rsidRPr="005C3FCD">
        <w:rPr>
          <w:rFonts w:asciiTheme="minorHAnsi" w:hAnsiTheme="minorHAnsi" w:cstheme="minorHAnsi"/>
          <w:sz w:val="22"/>
          <w:szCs w:val="22"/>
          <w:lang w:eastAsia="ja-JP"/>
        </w:rPr>
        <w:t xml:space="preserve">. The results of these studies showed that, when a separation distance between 210 and 2 000 meters was kept between a location of </w:t>
      </w:r>
      <w:proofErr w:type="gramStart"/>
      <w:r w:rsidRPr="005C3FCD">
        <w:rPr>
          <w:rFonts w:asciiTheme="minorHAnsi" w:hAnsiTheme="minorHAnsi" w:cstheme="minorHAnsi"/>
          <w:sz w:val="22"/>
          <w:szCs w:val="22"/>
          <w:lang w:eastAsia="ja-JP"/>
        </w:rPr>
        <w:t>a</w:t>
      </w:r>
      <w:proofErr w:type="gramEnd"/>
      <w:r w:rsidRPr="005C3FCD">
        <w:rPr>
          <w:rFonts w:asciiTheme="minorHAnsi" w:hAnsiTheme="minorHAnsi" w:cstheme="minorHAnsi"/>
          <w:sz w:val="22"/>
          <w:szCs w:val="22"/>
          <w:lang w:eastAsia="ja-JP"/>
        </w:rPr>
        <w:t xml:space="preserve"> FSS earth station and a deployment area of IMT</w:t>
      </w:r>
      <w:r w:rsidRPr="005C3FCD">
        <w:rPr>
          <w:rFonts w:asciiTheme="minorHAnsi" w:hAnsiTheme="minorHAnsi" w:cstheme="minorHAnsi"/>
          <w:sz w:val="22"/>
          <w:szCs w:val="22"/>
          <w:lang w:eastAsia="ja-JP"/>
        </w:rPr>
        <w:noBreakHyphen/>
        <w:t>2020 stations, the aggregate interference from IMT</w:t>
      </w:r>
      <w:r w:rsidRPr="005C3FCD">
        <w:rPr>
          <w:rFonts w:asciiTheme="minorHAnsi" w:hAnsiTheme="minorHAnsi" w:cstheme="minorHAnsi"/>
          <w:sz w:val="22"/>
          <w:szCs w:val="22"/>
          <w:lang w:eastAsia="ja-JP"/>
        </w:rPr>
        <w:noBreakHyphen/>
        <w:t>2020 stations meets the interference criteria assumed in the respective studies and sharing between IMT</w:t>
      </w:r>
      <w:r w:rsidRPr="005C3FCD">
        <w:rPr>
          <w:rFonts w:asciiTheme="minorHAnsi" w:hAnsiTheme="minorHAnsi" w:cstheme="minorHAnsi"/>
          <w:sz w:val="22"/>
          <w:szCs w:val="22"/>
          <w:lang w:eastAsia="ja-JP"/>
        </w:rPr>
        <w:noBreakHyphen/>
        <w:t xml:space="preserve">2020 and the FSS </w:t>
      </w:r>
      <w:r w:rsidRPr="005C3FCD">
        <w:rPr>
          <w:rFonts w:asciiTheme="minorHAnsi" w:hAnsiTheme="minorHAnsi" w:cstheme="minorHAnsi"/>
          <w:sz w:val="22"/>
          <w:szCs w:val="22"/>
        </w:rPr>
        <w:t>in the space</w:t>
      </w:r>
      <w:r w:rsidRPr="005C3FCD">
        <w:rPr>
          <w:rFonts w:asciiTheme="minorHAnsi" w:hAnsiTheme="minorHAnsi" w:cstheme="minorHAnsi"/>
          <w:sz w:val="22"/>
          <w:szCs w:val="22"/>
        </w:rPr>
        <w:noBreakHyphen/>
        <w:t>to</w:t>
      </w:r>
      <w:r w:rsidRPr="005C3FCD">
        <w:rPr>
          <w:rFonts w:asciiTheme="minorHAnsi" w:hAnsiTheme="minorHAnsi" w:cstheme="minorHAnsi"/>
          <w:sz w:val="22"/>
          <w:szCs w:val="22"/>
        </w:rPr>
        <w:noBreakHyphen/>
        <w:t>Earth direction</w:t>
      </w:r>
      <w:r w:rsidRPr="005C3FCD">
        <w:rPr>
          <w:rFonts w:asciiTheme="minorHAnsi" w:hAnsiTheme="minorHAnsi" w:cstheme="minorHAnsi"/>
          <w:sz w:val="22"/>
          <w:szCs w:val="22"/>
          <w:lang w:eastAsia="ja-JP"/>
        </w:rPr>
        <w:t xml:space="preserve"> is feasible. </w:t>
      </w:r>
    </w:p>
    <w:p w14:paraId="7CD2794C" w14:textId="77777777" w:rsidR="00967A55" w:rsidRPr="005C3FCD" w:rsidRDefault="00967A55" w:rsidP="00967A55">
      <w:pPr>
        <w:pStyle w:val="Reasons"/>
        <w:rPr>
          <w:rFonts w:asciiTheme="minorHAnsi" w:hAnsiTheme="minorHAnsi" w:cstheme="minorHAnsi"/>
          <w:sz w:val="22"/>
          <w:szCs w:val="22"/>
        </w:rPr>
      </w:pPr>
      <w:r w:rsidRPr="005C3FCD">
        <w:rPr>
          <w:rFonts w:asciiTheme="minorHAnsi" w:hAnsiTheme="minorHAnsi" w:cstheme="minorHAnsi"/>
          <w:sz w:val="22"/>
          <w:szCs w:val="22"/>
        </w:rPr>
        <w:t xml:space="preserve">In the case of deployment of FSS earth stations at specified locations, when the required separation distance can be maintained between a location of </w:t>
      </w:r>
      <w:proofErr w:type="gramStart"/>
      <w:r w:rsidRPr="005C3FCD">
        <w:rPr>
          <w:rFonts w:asciiTheme="minorHAnsi" w:hAnsiTheme="minorHAnsi" w:cstheme="minorHAnsi"/>
          <w:sz w:val="22"/>
          <w:szCs w:val="22"/>
        </w:rPr>
        <w:t>a</w:t>
      </w:r>
      <w:proofErr w:type="gramEnd"/>
      <w:r w:rsidRPr="005C3FCD">
        <w:rPr>
          <w:rFonts w:asciiTheme="minorHAnsi" w:hAnsiTheme="minorHAnsi" w:cstheme="minorHAnsi"/>
          <w:sz w:val="22"/>
          <w:szCs w:val="22"/>
        </w:rPr>
        <w:t xml:space="preserve"> FSS earth station with a known position and a deployment area of IMT stations, sharing between IMT and the FSS is feasible.</w:t>
      </w:r>
    </w:p>
    <w:p w14:paraId="3C10E8D2" w14:textId="27BC5640" w:rsidR="00ED5068" w:rsidRPr="005C3FCD" w:rsidRDefault="00967A55" w:rsidP="00D219E7">
      <w:pPr>
        <w:pStyle w:val="Reasons"/>
        <w:rPr>
          <w:rFonts w:asciiTheme="minorHAnsi" w:hAnsiTheme="minorHAnsi" w:cstheme="minorHAnsi"/>
          <w:iCs/>
          <w:spacing w:val="-2"/>
          <w:sz w:val="22"/>
          <w:szCs w:val="22"/>
        </w:rPr>
      </w:pPr>
      <w:r w:rsidRPr="005C3FCD">
        <w:rPr>
          <w:rFonts w:asciiTheme="minorHAnsi" w:hAnsiTheme="minorHAnsi" w:cstheme="minorHAnsi"/>
          <w:iCs/>
          <w:spacing w:val="-2"/>
          <w:sz w:val="22"/>
          <w:szCs w:val="22"/>
        </w:rPr>
        <w:t>In case of deployment of small FSS earth stations at unspecified locations and IMT stations in the same geographical area the separation distance between the FSS and IMT stations cannot be ensured. Therefore, sharing may or may not be feasible and could be dealt with on a case</w:t>
      </w:r>
      <w:r w:rsidRPr="005C3FCD">
        <w:rPr>
          <w:rFonts w:asciiTheme="minorHAnsi" w:hAnsiTheme="minorHAnsi" w:cstheme="minorHAnsi"/>
          <w:iCs/>
          <w:spacing w:val="-2"/>
          <w:sz w:val="22"/>
          <w:szCs w:val="22"/>
        </w:rPr>
        <w:noBreakHyphen/>
        <w:t>by</w:t>
      </w:r>
      <w:r w:rsidRPr="005C3FCD">
        <w:rPr>
          <w:rFonts w:asciiTheme="minorHAnsi" w:hAnsiTheme="minorHAnsi" w:cstheme="minorHAnsi"/>
          <w:iCs/>
          <w:spacing w:val="-2"/>
          <w:sz w:val="22"/>
          <w:szCs w:val="22"/>
        </w:rPr>
        <w:noBreakHyphen/>
        <w:t>case basis.</w:t>
      </w:r>
    </w:p>
    <w:p w14:paraId="7F459F5A" w14:textId="2E6C6788" w:rsidR="00D219E7" w:rsidRDefault="00D219E7" w:rsidP="00D219E7">
      <w:pPr>
        <w:pStyle w:val="Reasons"/>
        <w:numPr>
          <w:ilvl w:val="0"/>
          <w:numId w:val="25"/>
        </w:numPr>
        <w:rPr>
          <w:rFonts w:asciiTheme="minorHAnsi" w:hAnsiTheme="minorHAnsi" w:cstheme="minorHAnsi"/>
          <w:spacing w:val="-2"/>
          <w:szCs w:val="24"/>
        </w:rPr>
      </w:pPr>
      <w:r w:rsidRPr="00D219E7">
        <w:rPr>
          <w:rFonts w:asciiTheme="minorHAnsi" w:hAnsiTheme="minorHAnsi" w:cstheme="minorHAnsi"/>
          <w:spacing w:val="-2"/>
          <w:szCs w:val="24"/>
        </w:rPr>
        <w:t>FS and IMT</w:t>
      </w:r>
    </w:p>
    <w:p w14:paraId="45268095" w14:textId="77777777" w:rsidR="00EA66C3" w:rsidRPr="005C3FCD" w:rsidRDefault="00EA66C3" w:rsidP="00EA66C3">
      <w:pPr>
        <w:pStyle w:val="Reasons"/>
        <w:rPr>
          <w:rFonts w:asciiTheme="minorHAnsi" w:hAnsiTheme="minorHAnsi" w:cstheme="minorHAnsi"/>
          <w:spacing w:val="-2"/>
          <w:sz w:val="22"/>
          <w:szCs w:val="22"/>
          <w:lang w:val="en-US"/>
        </w:rPr>
      </w:pPr>
      <w:r w:rsidRPr="005C3FCD">
        <w:rPr>
          <w:rFonts w:asciiTheme="minorHAnsi" w:hAnsiTheme="minorHAnsi" w:cstheme="minorHAnsi"/>
          <w:spacing w:val="-2"/>
          <w:sz w:val="22"/>
          <w:szCs w:val="22"/>
          <w:lang w:val="en-US"/>
        </w:rPr>
        <w:t xml:space="preserve">One sharing and compatibility study between the FS and IMT in the frequency band 37.0-43.5 GHz has been provided to ITU-R. The study assumed a scenario where an FS system pointed directly across an IMT deployment area in a dense urban environment. More specifically, the FS transmitter was located 1.1 km directly south of the </w:t>
      </w:r>
      <w:proofErr w:type="spellStart"/>
      <w:r w:rsidRPr="005C3FCD">
        <w:rPr>
          <w:rFonts w:asciiTheme="minorHAnsi" w:hAnsiTheme="minorHAnsi" w:cstheme="minorHAnsi"/>
          <w:spacing w:val="-2"/>
          <w:sz w:val="22"/>
          <w:szCs w:val="22"/>
          <w:lang w:val="en-US"/>
        </w:rPr>
        <w:t>centre</w:t>
      </w:r>
      <w:proofErr w:type="spellEnd"/>
      <w:r w:rsidRPr="005C3FCD">
        <w:rPr>
          <w:rFonts w:asciiTheme="minorHAnsi" w:hAnsiTheme="minorHAnsi" w:cstheme="minorHAnsi"/>
          <w:spacing w:val="-2"/>
          <w:sz w:val="22"/>
          <w:szCs w:val="22"/>
          <w:lang w:val="en-US"/>
        </w:rPr>
        <w:t xml:space="preserve"> of the IMT deployment area and the FS receiver was located 1.1 km directly north of the </w:t>
      </w:r>
      <w:proofErr w:type="spellStart"/>
      <w:r w:rsidRPr="005C3FCD">
        <w:rPr>
          <w:rFonts w:asciiTheme="minorHAnsi" w:hAnsiTheme="minorHAnsi" w:cstheme="minorHAnsi"/>
          <w:spacing w:val="-2"/>
          <w:sz w:val="22"/>
          <w:szCs w:val="22"/>
          <w:lang w:val="en-US"/>
        </w:rPr>
        <w:t>centre</w:t>
      </w:r>
      <w:proofErr w:type="spellEnd"/>
      <w:r w:rsidRPr="005C3FCD">
        <w:rPr>
          <w:rFonts w:asciiTheme="minorHAnsi" w:hAnsiTheme="minorHAnsi" w:cstheme="minorHAnsi"/>
          <w:spacing w:val="-2"/>
          <w:sz w:val="22"/>
          <w:szCs w:val="22"/>
          <w:lang w:val="en-US"/>
        </w:rPr>
        <w:t xml:space="preserve"> of the IMT deployment area. The FS station antennas were pointed toward each other.</w:t>
      </w:r>
    </w:p>
    <w:p w14:paraId="711FB875" w14:textId="77777777" w:rsidR="00EA66C3" w:rsidRPr="005C3FCD" w:rsidRDefault="00EA66C3" w:rsidP="00EA66C3">
      <w:pPr>
        <w:pStyle w:val="Reasons"/>
        <w:rPr>
          <w:rFonts w:asciiTheme="minorHAnsi" w:hAnsiTheme="minorHAnsi" w:cstheme="minorHAnsi"/>
          <w:spacing w:val="-2"/>
          <w:sz w:val="22"/>
          <w:szCs w:val="22"/>
          <w:lang w:val="en-US"/>
        </w:rPr>
      </w:pPr>
      <w:r w:rsidRPr="005C3FCD">
        <w:rPr>
          <w:rFonts w:asciiTheme="minorHAnsi" w:hAnsiTheme="minorHAnsi" w:cstheme="minorHAnsi"/>
          <w:spacing w:val="-2"/>
          <w:sz w:val="22"/>
          <w:szCs w:val="22"/>
          <w:lang w:val="en-US"/>
        </w:rPr>
        <w:t>The results of the study showed that, for 0.8% of the snapshots, the interference from IMT base stations into FS receivers exceeded the interference criterion of I/N = -10 dB for the FS system.</w:t>
      </w:r>
    </w:p>
    <w:p w14:paraId="68F442A8" w14:textId="77777777" w:rsidR="00EA66C3" w:rsidRPr="005C3FCD" w:rsidRDefault="00EA66C3" w:rsidP="00EA66C3">
      <w:pPr>
        <w:pStyle w:val="Reasons"/>
        <w:rPr>
          <w:rFonts w:asciiTheme="minorHAnsi" w:hAnsiTheme="minorHAnsi" w:cstheme="minorHAnsi"/>
          <w:spacing w:val="-2"/>
          <w:sz w:val="22"/>
          <w:szCs w:val="22"/>
          <w:lang w:val="en-US"/>
        </w:rPr>
      </w:pPr>
      <w:r w:rsidRPr="005C3FCD">
        <w:rPr>
          <w:rFonts w:asciiTheme="minorHAnsi" w:hAnsiTheme="minorHAnsi" w:cstheme="minorHAnsi"/>
          <w:spacing w:val="-2"/>
          <w:sz w:val="22"/>
          <w:szCs w:val="22"/>
          <w:lang w:val="en-US"/>
        </w:rPr>
        <w:t>Considering that only for a small percentage of snapshots the interference criterion was exceeded under the condition of a small separation distance described above, the study concluded that sharing between the FS and IMT is considered feasible when such a separation distance beyond 1.1 km is kept between a location of a FS station and a deployment area of IMT stations.</w:t>
      </w:r>
    </w:p>
    <w:p w14:paraId="66FDF758" w14:textId="4030B234" w:rsidR="00D219E7" w:rsidRDefault="00D219E7" w:rsidP="00D219E7">
      <w:pPr>
        <w:pStyle w:val="Reasons"/>
        <w:numPr>
          <w:ilvl w:val="0"/>
          <w:numId w:val="25"/>
        </w:numPr>
        <w:rPr>
          <w:rFonts w:asciiTheme="minorHAnsi" w:hAnsiTheme="minorHAnsi" w:cstheme="minorHAnsi"/>
          <w:spacing w:val="-2"/>
          <w:szCs w:val="24"/>
        </w:rPr>
      </w:pPr>
      <w:r w:rsidRPr="00D219E7">
        <w:rPr>
          <w:rFonts w:asciiTheme="minorHAnsi" w:hAnsiTheme="minorHAnsi" w:cstheme="minorHAnsi"/>
          <w:spacing w:val="-2"/>
          <w:szCs w:val="24"/>
        </w:rPr>
        <w:t>RAS and IMT</w:t>
      </w:r>
    </w:p>
    <w:p w14:paraId="76E46221" w14:textId="661B02B7" w:rsidR="00EA66C3" w:rsidRPr="005C3FCD" w:rsidRDefault="00EA66C3" w:rsidP="00EA66C3">
      <w:pPr>
        <w:pStyle w:val="Reasons"/>
        <w:rPr>
          <w:rFonts w:asciiTheme="minorHAnsi" w:hAnsiTheme="minorHAnsi" w:cstheme="minorHAnsi"/>
          <w:spacing w:val="-2"/>
          <w:sz w:val="22"/>
          <w:szCs w:val="22"/>
          <w:lang w:val="en-US"/>
        </w:rPr>
      </w:pPr>
      <w:r w:rsidRPr="005C3FCD">
        <w:rPr>
          <w:rFonts w:asciiTheme="minorHAnsi" w:hAnsiTheme="minorHAnsi" w:cstheme="minorHAnsi"/>
          <w:spacing w:val="-2"/>
          <w:sz w:val="22"/>
          <w:szCs w:val="22"/>
          <w:lang w:val="en-US"/>
        </w:rPr>
        <w:t xml:space="preserve">Two adjacent frequency band compatibility studies were conducted between the RAS in the frequency band 42.5 43.5 GHz and IMT systems in the frequency band 40.5 42.5 GHz. </w:t>
      </w:r>
    </w:p>
    <w:p w14:paraId="329574AA" w14:textId="0D2C48FD" w:rsidR="00EA66C3" w:rsidRPr="005C3FCD" w:rsidRDefault="00EA66C3" w:rsidP="00EA66C3">
      <w:pPr>
        <w:pStyle w:val="Reasons"/>
        <w:rPr>
          <w:rFonts w:asciiTheme="minorHAnsi" w:hAnsiTheme="minorHAnsi" w:cstheme="minorHAnsi"/>
          <w:spacing w:val="-2"/>
          <w:sz w:val="22"/>
          <w:szCs w:val="22"/>
          <w:lang w:val="en-US"/>
        </w:rPr>
      </w:pPr>
      <w:r w:rsidRPr="005C3FCD">
        <w:rPr>
          <w:rFonts w:asciiTheme="minorHAnsi" w:hAnsiTheme="minorHAnsi" w:cstheme="minorHAnsi"/>
          <w:spacing w:val="-2"/>
          <w:sz w:val="22"/>
          <w:szCs w:val="22"/>
          <w:lang w:val="en-US"/>
        </w:rPr>
        <w:t xml:space="preserve">In the adjacent frequency band compatibility studies, assuming a </w:t>
      </w:r>
      <w:r w:rsidR="00673E57" w:rsidRPr="005C3FCD">
        <w:rPr>
          <w:rFonts w:asciiTheme="minorHAnsi" w:hAnsiTheme="minorHAnsi" w:cstheme="minorHAnsi"/>
          <w:spacing w:val="-2"/>
          <w:sz w:val="22"/>
          <w:szCs w:val="22"/>
          <w:lang w:val="en-US"/>
        </w:rPr>
        <w:t>-</w:t>
      </w:r>
      <w:r w:rsidRPr="005C3FCD">
        <w:rPr>
          <w:rFonts w:asciiTheme="minorHAnsi" w:hAnsiTheme="minorHAnsi" w:cstheme="minorHAnsi"/>
          <w:spacing w:val="-2"/>
          <w:sz w:val="22"/>
          <w:szCs w:val="22"/>
          <w:lang w:val="en-US"/>
        </w:rPr>
        <w:t xml:space="preserve">13 dB(m/MHz) level of unwanted emissions for both IMT user equipment and base stations, separation distances of 38 km and 14 km were obtained between a RAS station and a base station and user equipment, respectively. The separation distances assuming 30 dB(m/MHz) became 8 km and 2 km, respectively. In the aggregate interference scenario, if the combined aggregate emissions of both user equipment and base stations were considered, one study obtained separation distances of 5 km for a purely sub urban environment. Results of the other studies ranged from 28 km (assuming a polarization loss of 3 dB and not considering antenna gain normalization) to 48 km (clustered density, no polarization loss, normalized antenna gain) for mixed urban/sub urban environments. Assuming a </w:t>
      </w:r>
      <w:r w:rsidR="00673E57" w:rsidRPr="005C3FCD">
        <w:rPr>
          <w:rFonts w:asciiTheme="minorHAnsi" w:hAnsiTheme="minorHAnsi" w:cstheme="minorHAnsi"/>
          <w:spacing w:val="-2"/>
          <w:sz w:val="22"/>
          <w:szCs w:val="22"/>
          <w:lang w:val="en-US"/>
        </w:rPr>
        <w:t>-</w:t>
      </w:r>
      <w:r w:rsidRPr="005C3FCD">
        <w:rPr>
          <w:rFonts w:asciiTheme="minorHAnsi" w:hAnsiTheme="minorHAnsi" w:cstheme="minorHAnsi"/>
          <w:spacing w:val="-2"/>
          <w:sz w:val="22"/>
          <w:szCs w:val="22"/>
          <w:lang w:val="en-US"/>
        </w:rPr>
        <w:t>30 dB(m/MHz) level of unwanted emissions for both IMT user equipment and base stations the combined separation distance became 18 km for a clustered deployment density.</w:t>
      </w:r>
    </w:p>
    <w:p w14:paraId="27314823" w14:textId="118C128B" w:rsidR="00EA66C3" w:rsidRPr="005C3FCD" w:rsidRDefault="00EA66C3" w:rsidP="00EB4C8C">
      <w:pPr>
        <w:pStyle w:val="Reasons"/>
        <w:rPr>
          <w:rFonts w:asciiTheme="minorHAnsi" w:hAnsiTheme="minorHAnsi" w:cstheme="minorHAnsi"/>
          <w:spacing w:val="-2"/>
          <w:sz w:val="22"/>
          <w:szCs w:val="22"/>
          <w:lang w:val="en-US"/>
        </w:rPr>
      </w:pPr>
      <w:r w:rsidRPr="005C3FCD">
        <w:rPr>
          <w:rFonts w:asciiTheme="minorHAnsi" w:hAnsiTheme="minorHAnsi" w:cstheme="minorHAnsi"/>
          <w:spacing w:val="-2"/>
          <w:sz w:val="22"/>
          <w:szCs w:val="22"/>
          <w:lang w:val="en-US"/>
        </w:rPr>
        <w:lastRenderedPageBreak/>
        <w:t> No detailed terrain profiles were used in these studies. Considering detailed terrain profiles around RAS stations would lead to different separation distances for RAS stations on a case by case basis. Given the expected dimensions of the coordination zones around RAS stations, the protection of RAS stations could be established on a national level.</w:t>
      </w:r>
    </w:p>
    <w:p w14:paraId="45B01CFC" w14:textId="16CA9A90" w:rsidR="00B947E0" w:rsidRPr="005C3FCD" w:rsidRDefault="00B947E0" w:rsidP="00B947E0">
      <w:pPr>
        <w:pStyle w:val="Reasons"/>
        <w:numPr>
          <w:ilvl w:val="0"/>
          <w:numId w:val="25"/>
        </w:numPr>
        <w:rPr>
          <w:rFonts w:asciiTheme="minorHAnsi" w:hAnsiTheme="minorHAnsi" w:cstheme="minorHAnsi"/>
          <w:spacing w:val="-2"/>
          <w:szCs w:val="24"/>
          <w:lang w:val="en-US"/>
        </w:rPr>
      </w:pPr>
      <w:r w:rsidRPr="005C3FCD">
        <w:rPr>
          <w:rFonts w:asciiTheme="minorHAnsi" w:hAnsiTheme="minorHAnsi" w:cstheme="minorHAnsi"/>
          <w:spacing w:val="-2"/>
          <w:szCs w:val="24"/>
          <w:lang w:val="en-US"/>
        </w:rPr>
        <w:t>EESS (passive) and IMT</w:t>
      </w:r>
    </w:p>
    <w:p w14:paraId="220F6955" w14:textId="5967071F" w:rsidR="00B947E0" w:rsidRPr="00A65F47" w:rsidRDefault="00B947E0" w:rsidP="00B947E0">
      <w:pPr>
        <w:pStyle w:val="Reasons"/>
        <w:rPr>
          <w:rFonts w:asciiTheme="minorHAnsi" w:hAnsiTheme="minorHAnsi" w:cstheme="minorHAnsi"/>
          <w:spacing w:val="-2"/>
          <w:sz w:val="22"/>
          <w:szCs w:val="22"/>
          <w:lang w:val="en-US"/>
        </w:rPr>
      </w:pPr>
      <w:r w:rsidRPr="00A65F47">
        <w:rPr>
          <w:rFonts w:asciiTheme="minorHAnsi" w:hAnsiTheme="minorHAnsi" w:cstheme="minorHAnsi"/>
          <w:spacing w:val="-2"/>
          <w:sz w:val="22"/>
          <w:szCs w:val="22"/>
          <w:lang w:val="en-US"/>
        </w:rPr>
        <w:t>Passive sensors are used in the remote sensing of the Earth and its atmosphere by Earth exploration and meteorological satellites in certain frequency bands allocated to the Earth exploration satellite service (EESS) (passive). The products of these passive sensor operations are used extensively in meteorology, climatology, and other disciplines for operational and scientific purposes. However, these sensors are sensitive to any emissions within their allocated frequency band. Therefore, any RF emissions above a certain level may constitute interference to the passive sensors using those frequency bands. This is mainly because passive sensors may not be able to differentiate the wanted signal from the interference and that be identifiable in the passive sensor products.</w:t>
      </w:r>
    </w:p>
    <w:p w14:paraId="040FAFBA" w14:textId="6E1F1206" w:rsidR="00A65F47" w:rsidRPr="00A65F47" w:rsidRDefault="00A65F47" w:rsidP="00A65F47">
      <w:pPr>
        <w:rPr>
          <w:rFonts w:cstheme="minorHAnsi"/>
          <w:sz w:val="22"/>
          <w:lang w:eastAsia="ja-JP"/>
        </w:rPr>
      </w:pPr>
      <w:r w:rsidRPr="00A65F47">
        <w:rPr>
          <w:rFonts w:cstheme="minorHAnsi"/>
          <w:sz w:val="22"/>
          <w:lang w:eastAsia="ja-JP"/>
        </w:rPr>
        <w:t xml:space="preserve">Several compatibility </w:t>
      </w:r>
      <w:r w:rsidRPr="00A65F47">
        <w:rPr>
          <w:rFonts w:cstheme="minorHAnsi"/>
          <w:sz w:val="22"/>
        </w:rPr>
        <w:t xml:space="preserve">studies between the EESS/SRS (passive) in the </w:t>
      </w:r>
      <w:r w:rsidRPr="00A65F47">
        <w:rPr>
          <w:rFonts w:cstheme="minorHAnsi"/>
          <w:sz w:val="22"/>
          <w:lang w:eastAsia="ja-JP"/>
        </w:rPr>
        <w:t xml:space="preserve">frequency </w:t>
      </w:r>
      <w:r w:rsidRPr="00A65F47">
        <w:rPr>
          <w:rFonts w:cstheme="minorHAnsi"/>
          <w:sz w:val="22"/>
        </w:rPr>
        <w:t>band 36</w:t>
      </w:r>
      <w:r w:rsidRPr="00A65F47">
        <w:rPr>
          <w:rFonts w:cstheme="minorHAnsi"/>
          <w:sz w:val="22"/>
        </w:rPr>
        <w:noBreakHyphen/>
        <w:t xml:space="preserve">37 GHz </w:t>
      </w:r>
      <w:r w:rsidRPr="00A65F47">
        <w:rPr>
          <w:rFonts w:cstheme="minorHAnsi"/>
          <w:sz w:val="22"/>
          <w:lang w:eastAsia="ja-JP"/>
        </w:rPr>
        <w:t xml:space="preserve">and </w:t>
      </w:r>
      <w:r w:rsidRPr="00A65F47">
        <w:rPr>
          <w:rFonts w:cstheme="minorHAnsi"/>
          <w:sz w:val="22"/>
        </w:rPr>
        <w:t>IMT in the frequency band 37</w:t>
      </w:r>
      <w:r w:rsidRPr="00A65F47">
        <w:rPr>
          <w:rFonts w:cstheme="minorHAnsi"/>
          <w:sz w:val="22"/>
        </w:rPr>
        <w:noBreakHyphen/>
        <w:t>43.5 GHz</w:t>
      </w:r>
      <w:r w:rsidRPr="00A65F47">
        <w:rPr>
          <w:rFonts w:cstheme="minorHAnsi"/>
          <w:sz w:val="22"/>
          <w:lang w:eastAsia="ja-JP"/>
        </w:rPr>
        <w:t xml:space="preserve"> have been provided to ITU</w:t>
      </w:r>
      <w:r w:rsidRPr="00A65F47">
        <w:rPr>
          <w:rFonts w:cstheme="minorHAnsi"/>
          <w:sz w:val="22"/>
          <w:lang w:eastAsia="ja-JP"/>
        </w:rPr>
        <w:noBreakHyphen/>
        <w:t>R</w:t>
      </w:r>
      <w:r w:rsidRPr="00A65F47">
        <w:rPr>
          <w:rFonts w:cstheme="minorHAnsi"/>
          <w:sz w:val="22"/>
        </w:rPr>
        <w:t>.</w:t>
      </w:r>
      <w:r w:rsidRPr="00A65F47">
        <w:rPr>
          <w:rFonts w:cstheme="minorHAnsi"/>
          <w:sz w:val="22"/>
          <w:lang w:eastAsia="ja-JP"/>
        </w:rPr>
        <w:t xml:space="preserve"> </w:t>
      </w:r>
      <w:r w:rsidRPr="00A65F47">
        <w:rPr>
          <w:rFonts w:cstheme="minorHAnsi"/>
          <w:sz w:val="22"/>
        </w:rPr>
        <w:t>T</w:t>
      </w:r>
      <w:r w:rsidRPr="00A65F47">
        <w:rPr>
          <w:rFonts w:cstheme="minorHAnsi"/>
          <w:sz w:val="22"/>
          <w:lang w:eastAsia="ja-JP"/>
        </w:rPr>
        <w:t xml:space="preserve">hese studies showed that </w:t>
      </w:r>
      <w:r>
        <w:rPr>
          <w:rFonts w:cstheme="minorHAnsi"/>
          <w:sz w:val="22"/>
          <w:lang w:eastAsia="ja-JP"/>
        </w:rPr>
        <w:t xml:space="preserve">passive </w:t>
      </w:r>
      <w:r w:rsidRPr="00A65F47">
        <w:rPr>
          <w:rFonts w:cstheme="minorHAnsi"/>
          <w:sz w:val="22"/>
          <w:lang w:eastAsia="ja-JP"/>
        </w:rPr>
        <w:t>Sensor</w:t>
      </w:r>
      <w:r w:rsidR="00E05DCD">
        <w:rPr>
          <w:rFonts w:cstheme="minorHAnsi"/>
          <w:sz w:val="22"/>
          <w:lang w:eastAsia="ja-JP"/>
        </w:rPr>
        <w:t xml:space="preserve">s are </w:t>
      </w:r>
      <w:r w:rsidRPr="00A65F47">
        <w:rPr>
          <w:rFonts w:cstheme="minorHAnsi"/>
          <w:sz w:val="22"/>
          <w:lang w:eastAsia="ja-JP"/>
        </w:rPr>
        <w:t xml:space="preserve">most sensitive to aggregate interference from IMT systems. According to the results of Studies when the unwanted emission level of IMT stations is </w:t>
      </w:r>
      <w:r w:rsidRPr="00A65F47">
        <w:rPr>
          <w:rFonts w:cstheme="minorHAnsi"/>
          <w:sz w:val="22"/>
          <w:lang w:eastAsia="ja-JP"/>
        </w:rPr>
        <w:noBreakHyphen/>
        <w:t xml:space="preserve">13 dB(m/MHz), the aggregate </w:t>
      </w:r>
      <w:r w:rsidRPr="00A65F47">
        <w:rPr>
          <w:rFonts w:cstheme="minorHAnsi"/>
          <w:sz w:val="22"/>
        </w:rPr>
        <w:t xml:space="preserve">level </w:t>
      </w:r>
      <w:r w:rsidRPr="00A65F47">
        <w:rPr>
          <w:rFonts w:cstheme="minorHAnsi"/>
          <w:sz w:val="22"/>
          <w:lang w:eastAsia="ja-JP"/>
        </w:rPr>
        <w:t xml:space="preserve">interference </w:t>
      </w:r>
      <w:r w:rsidRPr="00A65F47">
        <w:rPr>
          <w:rFonts w:cstheme="minorHAnsi"/>
          <w:color w:val="000000"/>
          <w:sz w:val="22"/>
          <w:lang w:eastAsia="fr-FR"/>
        </w:rPr>
        <w:t xml:space="preserve">exceedance for Sensor </w:t>
      </w:r>
      <w:r w:rsidRPr="00A65F47">
        <w:rPr>
          <w:rFonts w:cstheme="minorHAnsi"/>
          <w:color w:val="000000"/>
          <w:sz w:val="22"/>
        </w:rPr>
        <w:t>H</w:t>
      </w:r>
      <w:r w:rsidRPr="00A65F47">
        <w:rPr>
          <w:rFonts w:cstheme="minorHAnsi"/>
          <w:color w:val="000000"/>
          <w:sz w:val="22"/>
          <w:lang w:eastAsia="fr-FR"/>
        </w:rPr>
        <w:t>3, were</w:t>
      </w:r>
      <w:r w:rsidRPr="00A65F47">
        <w:rPr>
          <w:rFonts w:cstheme="minorHAnsi"/>
          <w:sz w:val="22"/>
          <w:lang w:eastAsia="ja-JP"/>
        </w:rPr>
        <w:t xml:space="preserve"> </w:t>
      </w:r>
      <w:r w:rsidRPr="00A65F47">
        <w:rPr>
          <w:rFonts w:cstheme="minorHAnsi"/>
          <w:sz w:val="22"/>
          <w:lang w:eastAsia="ja-JP"/>
        </w:rPr>
        <w:noBreakHyphen/>
        <w:t xml:space="preserve">4 to 17.4 dB for UE and </w:t>
      </w:r>
      <w:r w:rsidRPr="00A65F47">
        <w:rPr>
          <w:rFonts w:cstheme="minorHAnsi"/>
          <w:sz w:val="22"/>
        </w:rPr>
        <w:t xml:space="preserve">5 to 16.7 dB for BS, corresponding </w:t>
      </w:r>
      <w:r w:rsidRPr="00A65F47">
        <w:rPr>
          <w:rFonts w:cstheme="minorHAnsi"/>
          <w:color w:val="000000"/>
          <w:sz w:val="22"/>
        </w:rPr>
        <w:t>to levels of unwanted emissions of</w:t>
      </w:r>
      <w:r w:rsidRPr="00A65F47">
        <w:rPr>
          <w:rFonts w:cstheme="minorHAnsi"/>
          <w:sz w:val="22"/>
          <w:lang w:eastAsia="ja-JP"/>
        </w:rPr>
        <w:t xml:space="preserve"> </w:t>
      </w:r>
      <w:r w:rsidRPr="00A65F47">
        <w:rPr>
          <w:rFonts w:cstheme="minorHAnsi"/>
          <w:sz w:val="22"/>
        </w:rPr>
        <w:noBreakHyphen/>
        <w:t>23</w:t>
      </w:r>
      <w:r w:rsidRPr="00A65F47">
        <w:rPr>
          <w:rFonts w:cstheme="minorHAnsi"/>
          <w:sz w:val="22"/>
          <w:lang w:eastAsia="ja-JP"/>
        </w:rPr>
        <w:t xml:space="preserve"> to </w:t>
      </w:r>
      <w:r w:rsidRPr="00A65F47">
        <w:rPr>
          <w:rFonts w:cstheme="minorHAnsi"/>
          <w:sz w:val="22"/>
          <w:lang w:eastAsia="ja-JP"/>
        </w:rPr>
        <w:noBreakHyphen/>
      </w:r>
      <w:r w:rsidRPr="00A65F47">
        <w:rPr>
          <w:rFonts w:cstheme="minorHAnsi"/>
          <w:sz w:val="22"/>
        </w:rPr>
        <w:t>37.6</w:t>
      </w:r>
      <w:r w:rsidRPr="00A65F47">
        <w:rPr>
          <w:rFonts w:cstheme="minorHAnsi"/>
          <w:sz w:val="22"/>
          <w:lang w:eastAsia="ja-JP"/>
        </w:rPr>
        <w:t> dB(W/</w:t>
      </w:r>
      <w:r w:rsidRPr="00A65F47">
        <w:rPr>
          <w:rFonts w:cstheme="minorHAnsi"/>
          <w:sz w:val="22"/>
        </w:rPr>
        <w:t>1</w:t>
      </w:r>
      <w:r w:rsidRPr="00A65F47">
        <w:rPr>
          <w:rFonts w:cstheme="minorHAnsi"/>
          <w:sz w:val="22"/>
          <w:lang w:eastAsia="ja-JP"/>
        </w:rPr>
        <w:t>00 MHz)</w:t>
      </w:r>
      <w:r w:rsidRPr="00A65F47">
        <w:rPr>
          <w:rFonts w:cstheme="minorHAnsi"/>
          <w:sz w:val="22"/>
        </w:rPr>
        <w:t xml:space="preserve"> </w:t>
      </w:r>
      <w:r w:rsidRPr="00A65F47">
        <w:rPr>
          <w:rFonts w:cstheme="minorHAnsi"/>
          <w:color w:val="000000"/>
          <w:sz w:val="22"/>
        </w:rPr>
        <w:t xml:space="preserve">for UE, and </w:t>
      </w:r>
      <w:r w:rsidRPr="00A65F47">
        <w:rPr>
          <w:rFonts w:cstheme="minorHAnsi"/>
          <w:color w:val="000000"/>
          <w:sz w:val="22"/>
        </w:rPr>
        <w:noBreakHyphen/>
        <w:t xml:space="preserve">28 to </w:t>
      </w:r>
      <w:r w:rsidRPr="00A65F47">
        <w:rPr>
          <w:rFonts w:cstheme="minorHAnsi"/>
          <w:color w:val="000000"/>
          <w:sz w:val="22"/>
        </w:rPr>
        <w:noBreakHyphen/>
        <w:t>36.9</w:t>
      </w:r>
      <w:r w:rsidRPr="00A65F47">
        <w:rPr>
          <w:rFonts w:cstheme="minorHAnsi"/>
          <w:sz w:val="22"/>
          <w:lang w:eastAsia="ja-JP"/>
        </w:rPr>
        <w:t> dB(W/</w:t>
      </w:r>
      <w:r w:rsidRPr="00A65F47">
        <w:rPr>
          <w:rFonts w:cstheme="minorHAnsi"/>
          <w:sz w:val="22"/>
        </w:rPr>
        <w:t>1</w:t>
      </w:r>
      <w:r w:rsidRPr="00A65F47">
        <w:rPr>
          <w:rFonts w:cstheme="minorHAnsi"/>
          <w:sz w:val="22"/>
          <w:lang w:eastAsia="ja-JP"/>
        </w:rPr>
        <w:t>00 MHz) for BS</w:t>
      </w:r>
      <w:r w:rsidRPr="00A65F47">
        <w:rPr>
          <w:rFonts w:cstheme="minorHAnsi"/>
          <w:color w:val="000000"/>
          <w:sz w:val="22"/>
          <w:lang w:eastAsia="fr-FR"/>
        </w:rPr>
        <w:t xml:space="preserve"> depending on the assumptions used (in particular single element or beam forming antenna pattern)</w:t>
      </w:r>
      <w:r w:rsidRPr="00A65F47">
        <w:rPr>
          <w:rFonts w:cstheme="minorHAnsi"/>
          <w:sz w:val="22"/>
          <w:lang w:eastAsia="ja-JP"/>
        </w:rPr>
        <w:t xml:space="preserve">. </w:t>
      </w:r>
      <w:r>
        <w:rPr>
          <w:rFonts w:cstheme="minorHAnsi"/>
          <w:sz w:val="22"/>
          <w:lang w:eastAsia="ja-JP"/>
        </w:rPr>
        <w:t xml:space="preserve">The </w:t>
      </w:r>
      <w:r w:rsidRPr="00A65F47">
        <w:rPr>
          <w:rFonts w:cstheme="minorHAnsi"/>
          <w:sz w:val="22"/>
          <w:lang w:eastAsia="ja-JP"/>
        </w:rPr>
        <w:t>Studies did not consider the apportionment of the EESS (passive) protection criteria.</w:t>
      </w:r>
    </w:p>
    <w:p w14:paraId="40EA353F" w14:textId="77777777" w:rsidR="00B947E0" w:rsidRPr="00B947E0" w:rsidRDefault="00B947E0" w:rsidP="00B947E0">
      <w:pPr>
        <w:pStyle w:val="Reasons"/>
        <w:rPr>
          <w:rFonts w:asciiTheme="minorHAnsi" w:hAnsiTheme="minorHAnsi" w:cstheme="minorHAnsi"/>
          <w:b/>
          <w:bCs/>
          <w:spacing w:val="-2"/>
          <w:sz w:val="20"/>
          <w:lang w:val="en-US"/>
        </w:rPr>
      </w:pPr>
    </w:p>
    <w:p w14:paraId="5CEA878F" w14:textId="053E416D" w:rsidR="00D54338" w:rsidRDefault="00153BF4" w:rsidP="00153BF4">
      <w:pPr>
        <w:pStyle w:val="Heading1"/>
      </w:pPr>
      <w:r>
        <w:t>Services in band n260</w:t>
      </w:r>
    </w:p>
    <w:p w14:paraId="4060B835" w14:textId="62A195EA" w:rsidR="00153BF4" w:rsidRDefault="00153BF4" w:rsidP="00153BF4">
      <w:pPr>
        <w:rPr>
          <w:lang w:val="en-GB" w:eastAsia="en-US"/>
        </w:rPr>
      </w:pPr>
      <w:r>
        <w:rPr>
          <w:lang w:val="en-GB" w:eastAsia="en-US"/>
        </w:rPr>
        <w:t xml:space="preserve">The RR table shows that the same services are allocated as incumbents in both bands n260 and n259 </w:t>
      </w:r>
      <w:r w:rsidR="00E05DCD">
        <w:rPr>
          <w:lang w:val="en-GB" w:eastAsia="en-US"/>
        </w:rPr>
        <w:t>(</w:t>
      </w:r>
      <w:r>
        <w:rPr>
          <w:lang w:val="en-GB" w:eastAsia="en-US"/>
        </w:rPr>
        <w:t>with the assumption of lower limit of the 39.5 GHz</w:t>
      </w:r>
      <w:r w:rsidR="00E05DCD">
        <w:rPr>
          <w:lang w:val="en-GB" w:eastAsia="en-US"/>
        </w:rPr>
        <w:t>)</w:t>
      </w:r>
      <w:r>
        <w:rPr>
          <w:lang w:val="en-GB" w:eastAsia="en-US"/>
        </w:rPr>
        <w:t xml:space="preserve">. The main </w:t>
      </w:r>
      <w:r w:rsidR="00B947E0">
        <w:rPr>
          <w:lang w:val="en-GB" w:eastAsia="en-US"/>
        </w:rPr>
        <w:t>difference</w:t>
      </w:r>
      <w:r w:rsidR="00B11921">
        <w:rPr>
          <w:lang w:val="en-GB" w:eastAsia="en-US"/>
        </w:rPr>
        <w:t xml:space="preserve"> between the two bands</w:t>
      </w:r>
      <w:r w:rsidR="00B947E0">
        <w:rPr>
          <w:lang w:val="en-GB" w:eastAsia="en-US"/>
        </w:rPr>
        <w:t xml:space="preserve"> is the allocation of passive services in 36-37 GHz which is adjacent to lower limit of band n260.  </w:t>
      </w:r>
    </w:p>
    <w:p w14:paraId="303C8FC9" w14:textId="404198DB" w:rsidR="00A65F47" w:rsidRDefault="00A65F47" w:rsidP="00153BF4">
      <w:pPr>
        <w:rPr>
          <w:lang w:val="en-GB" w:eastAsia="en-US"/>
        </w:rPr>
      </w:pPr>
      <w:r>
        <w:rPr>
          <w:lang w:val="en-GB" w:eastAsia="en-US"/>
        </w:rPr>
        <w:t xml:space="preserve">As ITU-R studies show, being adjacent to a band with </w:t>
      </w:r>
      <w:r w:rsidR="00E05DCD">
        <w:rPr>
          <w:lang w:val="en-GB" w:eastAsia="en-US"/>
        </w:rPr>
        <w:t>p</w:t>
      </w:r>
      <w:r>
        <w:rPr>
          <w:lang w:val="en-GB" w:eastAsia="en-US"/>
        </w:rPr>
        <w:t>assive services as incumbent is not very attractive since</w:t>
      </w:r>
      <w:r w:rsidR="00E05DCD">
        <w:rPr>
          <w:lang w:val="en-GB" w:eastAsia="en-US"/>
        </w:rPr>
        <w:t xml:space="preserve"> there are needs for mitigation measures such as reduction of unwanted emissions, </w:t>
      </w:r>
      <w:r w:rsidR="000F29F5">
        <w:rPr>
          <w:lang w:val="en-GB" w:eastAsia="en-US"/>
        </w:rPr>
        <w:t>g</w:t>
      </w:r>
      <w:r w:rsidR="00E05DCD">
        <w:rPr>
          <w:lang w:val="en-GB" w:eastAsia="en-US"/>
        </w:rPr>
        <w:t>u</w:t>
      </w:r>
      <w:r w:rsidR="000F29F5">
        <w:rPr>
          <w:lang w:val="en-GB" w:eastAsia="en-US"/>
        </w:rPr>
        <w:t>a</w:t>
      </w:r>
      <w:r w:rsidR="00E05DCD">
        <w:rPr>
          <w:lang w:val="en-GB" w:eastAsia="en-US"/>
        </w:rPr>
        <w:t>r band, … which can impact operation of IMT systems. It can be concluded that n259 (with the assumption of lower limit of the 39.5 GHz) has advantage over band n260 in terms of compatibility with adjacent band.</w:t>
      </w:r>
    </w:p>
    <w:p w14:paraId="6CB58B3E" w14:textId="0154B048" w:rsidR="00153BF4" w:rsidRDefault="00153BF4" w:rsidP="00153BF4">
      <w:pPr>
        <w:pStyle w:val="Heading1"/>
      </w:pPr>
      <w:r>
        <w:t>Conclusion</w:t>
      </w:r>
    </w:p>
    <w:p w14:paraId="28FB7B32" w14:textId="4F88F818" w:rsidR="00153BF4" w:rsidRDefault="00E05DCD" w:rsidP="00153BF4">
      <w:pPr>
        <w:rPr>
          <w:lang w:val="en-GB" w:eastAsia="en-US"/>
        </w:rPr>
      </w:pPr>
      <w:r>
        <w:rPr>
          <w:lang w:val="en-GB" w:eastAsia="en-US"/>
        </w:rPr>
        <w:t>This contribution presents the results of sharing and compatibility studies conducted in TG5/1 to be included in CPM-19 report for discussion in WRC-19.</w:t>
      </w:r>
    </w:p>
    <w:p w14:paraId="54A27FB1" w14:textId="3F239606" w:rsidR="00B11921" w:rsidRDefault="00B11921" w:rsidP="00153BF4">
      <w:pPr>
        <w:rPr>
          <w:lang w:val="en-GB" w:eastAsia="en-US"/>
        </w:rPr>
      </w:pPr>
      <w:r>
        <w:rPr>
          <w:lang w:val="en-GB" w:eastAsia="en-US"/>
        </w:rPr>
        <w:t xml:space="preserve">The studies include co-channel scenario for FSS, FS and RAS with IMT. To summarize, it is concluded that coexistence is feasible if the recommended protection distance between IMT and incumbent services are heeded. </w:t>
      </w:r>
    </w:p>
    <w:p w14:paraId="5F20A998" w14:textId="2F91F2FC" w:rsidR="00B11921" w:rsidRDefault="00B11921" w:rsidP="00153BF4">
      <w:pPr>
        <w:rPr>
          <w:lang w:val="en-GB" w:eastAsia="en-US"/>
        </w:rPr>
      </w:pPr>
      <w:r>
        <w:rPr>
          <w:lang w:val="en-GB" w:eastAsia="en-US"/>
        </w:rPr>
        <w:t>Compatibility studies between IMT and EESS</w:t>
      </w:r>
      <w:r w:rsidR="000F29F5">
        <w:rPr>
          <w:lang w:val="en-GB" w:eastAsia="en-US"/>
        </w:rPr>
        <w:t xml:space="preserve"> </w:t>
      </w:r>
      <w:r>
        <w:rPr>
          <w:lang w:val="en-GB" w:eastAsia="en-US"/>
        </w:rPr>
        <w:t>(passive) while in adjacent bands are also provided. The result</w:t>
      </w:r>
      <w:r w:rsidR="00DE52EB">
        <w:rPr>
          <w:lang w:val="en-GB" w:eastAsia="en-US"/>
        </w:rPr>
        <w:t>s</w:t>
      </w:r>
      <w:r>
        <w:rPr>
          <w:lang w:val="en-GB" w:eastAsia="en-US"/>
        </w:rPr>
        <w:t xml:space="preserve"> indicate </w:t>
      </w:r>
      <w:r w:rsidR="00DE52EB">
        <w:rPr>
          <w:lang w:val="en-GB" w:eastAsia="en-US"/>
        </w:rPr>
        <w:t xml:space="preserve">the </w:t>
      </w:r>
      <w:r>
        <w:rPr>
          <w:lang w:val="en-GB" w:eastAsia="en-US"/>
        </w:rPr>
        <w:t>need for reduction of IMT unwanted emissions.</w:t>
      </w:r>
    </w:p>
    <w:p w14:paraId="54AE48C3" w14:textId="0D2376D5" w:rsidR="00DE52EB" w:rsidRDefault="00B11921" w:rsidP="00DE52EB">
      <w:pPr>
        <w:rPr>
          <w:lang w:val="en-GB" w:eastAsia="en-US"/>
        </w:rPr>
      </w:pPr>
      <w:r>
        <w:rPr>
          <w:lang w:val="en-GB" w:eastAsia="en-US"/>
        </w:rPr>
        <w:t>As ITU-R stud</w:t>
      </w:r>
      <w:r w:rsidR="00DE52EB">
        <w:rPr>
          <w:lang w:val="en-GB" w:eastAsia="en-US"/>
        </w:rPr>
        <w:t>y results</w:t>
      </w:r>
      <w:r>
        <w:rPr>
          <w:lang w:val="en-GB" w:eastAsia="en-US"/>
        </w:rPr>
        <w:t xml:space="preserve"> show, being adjacent to a band with passive services as incumbent is not very attractive since </w:t>
      </w:r>
      <w:r>
        <w:rPr>
          <w:lang w:val="en-GB" w:eastAsia="en-US"/>
        </w:rPr>
        <w:lastRenderedPageBreak/>
        <w:t>there are needs for mitigation measures such as reduction of unwanted emissions, g</w:t>
      </w:r>
      <w:r w:rsidR="00DE52EB">
        <w:rPr>
          <w:lang w:val="en-GB" w:eastAsia="en-US"/>
        </w:rPr>
        <w:t>uard</w:t>
      </w:r>
      <w:r>
        <w:rPr>
          <w:lang w:val="en-GB" w:eastAsia="en-US"/>
        </w:rPr>
        <w:t xml:space="preserve"> band, … which can impact operation of IMT systems. It can be concluded that n259 (with the assumption of lower limit of the 39.5 GHz) has advantage over band n260 in terms of compatibility with adjacent band.</w:t>
      </w:r>
      <w:r w:rsidR="00DE52EB">
        <w:rPr>
          <w:lang w:val="en-GB" w:eastAsia="en-US"/>
        </w:rPr>
        <w:t xml:space="preserve"> This argument also can motivate the lower limit of band n259 to be specified as 39.5 GHz in comparison with 37 GH</w:t>
      </w:r>
      <w:r w:rsidR="000F29F5">
        <w:rPr>
          <w:lang w:val="en-GB" w:eastAsia="en-US"/>
        </w:rPr>
        <w:t>z</w:t>
      </w:r>
      <w:r w:rsidR="00DE52EB">
        <w:rPr>
          <w:lang w:val="en-GB" w:eastAsia="en-US"/>
        </w:rPr>
        <w:t xml:space="preserve"> to avoid extra measures for protection of passive services in 36-37 GHz band.</w:t>
      </w:r>
    </w:p>
    <w:p w14:paraId="6FC0A5AA" w14:textId="77777777" w:rsidR="00ED5068" w:rsidRPr="00B11921" w:rsidRDefault="00ED5068" w:rsidP="00ED5068">
      <w:pPr>
        <w:rPr>
          <w:lang w:val="en-GB"/>
        </w:rPr>
      </w:pPr>
    </w:p>
    <w:p w14:paraId="7B5701DA" w14:textId="7E082202" w:rsidR="00BD0326" w:rsidRPr="006817F3" w:rsidRDefault="00BD0326" w:rsidP="006817F3">
      <w:pPr>
        <w:pStyle w:val="Heading1"/>
        <w:numPr>
          <w:ilvl w:val="0"/>
          <w:numId w:val="20"/>
        </w:numPr>
        <w:jc w:val="both"/>
        <w:rPr>
          <w:lang w:val="en-US"/>
        </w:rPr>
      </w:pPr>
      <w:r w:rsidRPr="00BD1CBE">
        <w:rPr>
          <w:lang w:val="en-US"/>
        </w:rPr>
        <w:t>Reference</w:t>
      </w:r>
      <w:r w:rsidRPr="006817F3">
        <w:rPr>
          <w:sz w:val="20"/>
        </w:rPr>
        <w:t xml:space="preserve"> </w:t>
      </w:r>
    </w:p>
    <w:p w14:paraId="53EF1549" w14:textId="3BC6EA6A" w:rsidR="00BD0326" w:rsidRDefault="00BD0326" w:rsidP="00BD0326">
      <w:r>
        <w:rPr>
          <w:sz w:val="20"/>
          <w:szCs w:val="20"/>
          <w:lang w:val="en-GB"/>
        </w:rPr>
        <w:t>[</w:t>
      </w:r>
      <w:r w:rsidR="006817F3">
        <w:rPr>
          <w:sz w:val="20"/>
          <w:szCs w:val="20"/>
          <w:lang w:val="en-GB"/>
        </w:rPr>
        <w:t>1</w:t>
      </w:r>
      <w:r>
        <w:rPr>
          <w:sz w:val="20"/>
          <w:szCs w:val="20"/>
          <w:lang w:val="en-GB"/>
        </w:rPr>
        <w:t xml:space="preserve">] </w:t>
      </w:r>
      <w:r>
        <w:t xml:space="preserve">CPM19-2 report: </w:t>
      </w:r>
      <w:hyperlink r:id="rId21" w:history="1">
        <w:r>
          <w:rPr>
            <w:rStyle w:val="Hyperlink"/>
          </w:rPr>
          <w:t>https://www.itu.int/en/mediacentre/Pages/2019-CM02.aspx</w:t>
        </w:r>
      </w:hyperlink>
      <w:r>
        <w:t xml:space="preserve"> </w:t>
      </w:r>
    </w:p>
    <w:p w14:paraId="16106C8F" w14:textId="1545F1D4" w:rsidR="00BD0326" w:rsidRPr="0012207A" w:rsidRDefault="00BD0326" w:rsidP="00BD0326">
      <w:pPr>
        <w:rPr>
          <w:sz w:val="20"/>
          <w:szCs w:val="20"/>
        </w:rPr>
      </w:pPr>
      <w:r w:rsidRPr="0012207A">
        <w:rPr>
          <w:sz w:val="20"/>
          <w:szCs w:val="20"/>
        </w:rPr>
        <w:t>[</w:t>
      </w:r>
      <w:r w:rsidR="006817F3">
        <w:rPr>
          <w:sz w:val="20"/>
          <w:szCs w:val="20"/>
        </w:rPr>
        <w:t>2</w:t>
      </w:r>
      <w:r w:rsidRPr="0012207A">
        <w:rPr>
          <w:sz w:val="20"/>
          <w:szCs w:val="20"/>
        </w:rPr>
        <w:t xml:space="preserve">] Radio Regulation 2016: </w:t>
      </w:r>
      <w:hyperlink r:id="rId22" w:history="1">
        <w:r w:rsidRPr="0012207A">
          <w:rPr>
            <w:rStyle w:val="Hyperlink"/>
            <w:sz w:val="20"/>
            <w:szCs w:val="20"/>
          </w:rPr>
          <w:t>https://www.itu.int/pub/R-REG-RR</w:t>
        </w:r>
      </w:hyperlink>
    </w:p>
    <w:p w14:paraId="4CA061BE" w14:textId="77777777" w:rsidR="00BE36CD" w:rsidRPr="0012207A" w:rsidRDefault="00BE36CD" w:rsidP="00BE36CD">
      <w:pPr>
        <w:rPr>
          <w:sz w:val="18"/>
          <w:szCs w:val="18"/>
        </w:rPr>
      </w:pPr>
    </w:p>
    <w:p w14:paraId="3FD2A0F2" w14:textId="77777777" w:rsidR="00CE1453" w:rsidRPr="0012207A" w:rsidRDefault="00CE1453" w:rsidP="00CE1453">
      <w:pPr>
        <w:rPr>
          <w:sz w:val="18"/>
          <w:szCs w:val="18"/>
        </w:rPr>
      </w:pPr>
    </w:p>
    <w:sectPr w:rsidR="00CE1453" w:rsidRPr="0012207A" w:rsidSect="00C143D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EF6465" w14:textId="77777777" w:rsidR="001E2D11" w:rsidRDefault="001E2D11" w:rsidP="00FF76F4">
      <w:r>
        <w:separator/>
      </w:r>
    </w:p>
  </w:endnote>
  <w:endnote w:type="continuationSeparator" w:id="0">
    <w:p w14:paraId="24FBE8E6" w14:textId="77777777" w:rsidR="001E2D11" w:rsidRDefault="001E2D11"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96146" w14:textId="77777777" w:rsidR="001E2D11" w:rsidRDefault="001E2D11" w:rsidP="00FF76F4">
      <w:r>
        <w:separator/>
      </w:r>
    </w:p>
  </w:footnote>
  <w:footnote w:type="continuationSeparator" w:id="0">
    <w:p w14:paraId="44A742AB" w14:textId="77777777" w:rsidR="001E2D11" w:rsidRDefault="001E2D11" w:rsidP="00FF76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4F4A19"/>
    <w:multiLevelType w:val="hybridMultilevel"/>
    <w:tmpl w:val="B1FC97B8"/>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15264C"/>
    <w:multiLevelType w:val="hybridMultilevel"/>
    <w:tmpl w:val="F8BE594A"/>
    <w:lvl w:ilvl="0" w:tplc="8380238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CF4D8A"/>
    <w:multiLevelType w:val="hybridMultilevel"/>
    <w:tmpl w:val="D79C060C"/>
    <w:lvl w:ilvl="0" w:tplc="8380238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48F49DA"/>
    <w:multiLevelType w:val="multilevel"/>
    <w:tmpl w:val="3D6E1FE8"/>
    <w:lvl w:ilvl="0">
      <w:start w:val="1"/>
      <w:numFmt w:val="decimal"/>
      <w:lvlText w:val="%1"/>
      <w:lvlJc w:val="left"/>
      <w:pPr>
        <w:ind w:left="1500" w:hanging="1140"/>
      </w:pPr>
      <w:rPr>
        <w:rFonts w:hint="default"/>
      </w:rPr>
    </w:lvl>
    <w:lvl w:ilvl="1">
      <w:start w:val="1"/>
      <w:numFmt w:val="decimal"/>
      <w:isLgl/>
      <w:lvlText w:val="%1.%2"/>
      <w:lvlJc w:val="left"/>
      <w:pPr>
        <w:ind w:left="1500" w:hanging="1140"/>
      </w:pPr>
      <w:rPr>
        <w:rFonts w:hint="default"/>
      </w:rPr>
    </w:lvl>
    <w:lvl w:ilvl="2">
      <w:start w:val="2"/>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8E46F3A"/>
    <w:multiLevelType w:val="hybridMultilevel"/>
    <w:tmpl w:val="5D60B9B6"/>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333BDF"/>
    <w:multiLevelType w:val="hybridMultilevel"/>
    <w:tmpl w:val="17A2E8F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541B2D"/>
    <w:multiLevelType w:val="hybridMultilevel"/>
    <w:tmpl w:val="6BC28392"/>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2D7A61"/>
    <w:multiLevelType w:val="hybridMultilevel"/>
    <w:tmpl w:val="7EB2D740"/>
    <w:lvl w:ilvl="0" w:tplc="4A50740E">
      <w:start w:val="1"/>
      <w:numFmt w:val="bullet"/>
      <w:lvlText w:val="•"/>
      <w:lvlJc w:val="left"/>
      <w:pPr>
        <w:tabs>
          <w:tab w:val="num" w:pos="720"/>
        </w:tabs>
        <w:ind w:left="720" w:hanging="360"/>
      </w:pPr>
      <w:rPr>
        <w:rFonts w:ascii="Arial" w:hAnsi="Arial" w:hint="default"/>
      </w:rPr>
    </w:lvl>
    <w:lvl w:ilvl="1" w:tplc="DAA21642">
      <w:numFmt w:val="bullet"/>
      <w:lvlText w:val="–"/>
      <w:lvlJc w:val="left"/>
      <w:pPr>
        <w:tabs>
          <w:tab w:val="num" w:pos="1440"/>
        </w:tabs>
        <w:ind w:left="1440" w:hanging="360"/>
      </w:pPr>
      <w:rPr>
        <w:rFonts w:ascii="Arial" w:hAnsi="Arial" w:hint="default"/>
      </w:rPr>
    </w:lvl>
    <w:lvl w:ilvl="2" w:tplc="658E6AD8" w:tentative="1">
      <w:start w:val="1"/>
      <w:numFmt w:val="bullet"/>
      <w:lvlText w:val="•"/>
      <w:lvlJc w:val="left"/>
      <w:pPr>
        <w:tabs>
          <w:tab w:val="num" w:pos="2160"/>
        </w:tabs>
        <w:ind w:left="2160" w:hanging="360"/>
      </w:pPr>
      <w:rPr>
        <w:rFonts w:ascii="Arial" w:hAnsi="Arial" w:hint="default"/>
      </w:rPr>
    </w:lvl>
    <w:lvl w:ilvl="3" w:tplc="5504F710" w:tentative="1">
      <w:start w:val="1"/>
      <w:numFmt w:val="bullet"/>
      <w:lvlText w:val="•"/>
      <w:lvlJc w:val="left"/>
      <w:pPr>
        <w:tabs>
          <w:tab w:val="num" w:pos="2880"/>
        </w:tabs>
        <w:ind w:left="2880" w:hanging="360"/>
      </w:pPr>
      <w:rPr>
        <w:rFonts w:ascii="Arial" w:hAnsi="Arial" w:hint="default"/>
      </w:rPr>
    </w:lvl>
    <w:lvl w:ilvl="4" w:tplc="AED6D63C" w:tentative="1">
      <w:start w:val="1"/>
      <w:numFmt w:val="bullet"/>
      <w:lvlText w:val="•"/>
      <w:lvlJc w:val="left"/>
      <w:pPr>
        <w:tabs>
          <w:tab w:val="num" w:pos="3600"/>
        </w:tabs>
        <w:ind w:left="3600" w:hanging="360"/>
      </w:pPr>
      <w:rPr>
        <w:rFonts w:ascii="Arial" w:hAnsi="Arial" w:hint="default"/>
      </w:rPr>
    </w:lvl>
    <w:lvl w:ilvl="5" w:tplc="406866D8" w:tentative="1">
      <w:start w:val="1"/>
      <w:numFmt w:val="bullet"/>
      <w:lvlText w:val="•"/>
      <w:lvlJc w:val="left"/>
      <w:pPr>
        <w:tabs>
          <w:tab w:val="num" w:pos="4320"/>
        </w:tabs>
        <w:ind w:left="4320" w:hanging="360"/>
      </w:pPr>
      <w:rPr>
        <w:rFonts w:ascii="Arial" w:hAnsi="Arial" w:hint="default"/>
      </w:rPr>
    </w:lvl>
    <w:lvl w:ilvl="6" w:tplc="E8BC0BE6" w:tentative="1">
      <w:start w:val="1"/>
      <w:numFmt w:val="bullet"/>
      <w:lvlText w:val="•"/>
      <w:lvlJc w:val="left"/>
      <w:pPr>
        <w:tabs>
          <w:tab w:val="num" w:pos="5040"/>
        </w:tabs>
        <w:ind w:left="5040" w:hanging="360"/>
      </w:pPr>
      <w:rPr>
        <w:rFonts w:ascii="Arial" w:hAnsi="Arial" w:hint="default"/>
      </w:rPr>
    </w:lvl>
    <w:lvl w:ilvl="7" w:tplc="F0349E14" w:tentative="1">
      <w:start w:val="1"/>
      <w:numFmt w:val="bullet"/>
      <w:lvlText w:val="•"/>
      <w:lvlJc w:val="left"/>
      <w:pPr>
        <w:tabs>
          <w:tab w:val="num" w:pos="5760"/>
        </w:tabs>
        <w:ind w:left="5760" w:hanging="360"/>
      </w:pPr>
      <w:rPr>
        <w:rFonts w:ascii="Arial" w:hAnsi="Arial" w:hint="default"/>
      </w:rPr>
    </w:lvl>
    <w:lvl w:ilvl="8" w:tplc="0ADC159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B071C92"/>
    <w:multiLevelType w:val="hybridMultilevel"/>
    <w:tmpl w:val="91D4E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495E0B"/>
    <w:multiLevelType w:val="hybridMultilevel"/>
    <w:tmpl w:val="0E542B62"/>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137E35"/>
    <w:multiLevelType w:val="hybridMultilevel"/>
    <w:tmpl w:val="20EC442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5E29057E"/>
    <w:multiLevelType w:val="hybridMultilevel"/>
    <w:tmpl w:val="D534B65A"/>
    <w:lvl w:ilvl="0" w:tplc="2B86FED4">
      <w:start w:val="1"/>
      <w:numFmt w:val="bullet"/>
      <w:lvlText w:val="•"/>
      <w:lvlJc w:val="left"/>
      <w:pPr>
        <w:tabs>
          <w:tab w:val="num" w:pos="720"/>
        </w:tabs>
        <w:ind w:left="720" w:hanging="360"/>
      </w:pPr>
      <w:rPr>
        <w:rFonts w:ascii="Arial" w:hAnsi="Arial" w:hint="default"/>
      </w:rPr>
    </w:lvl>
    <w:lvl w:ilvl="1" w:tplc="C9B83DD6" w:tentative="1">
      <w:start w:val="1"/>
      <w:numFmt w:val="bullet"/>
      <w:lvlText w:val="•"/>
      <w:lvlJc w:val="left"/>
      <w:pPr>
        <w:tabs>
          <w:tab w:val="num" w:pos="1440"/>
        </w:tabs>
        <w:ind w:left="1440" w:hanging="360"/>
      </w:pPr>
      <w:rPr>
        <w:rFonts w:ascii="Arial" w:hAnsi="Arial" w:hint="default"/>
      </w:rPr>
    </w:lvl>
    <w:lvl w:ilvl="2" w:tplc="92CE5056">
      <w:start w:val="1"/>
      <w:numFmt w:val="bullet"/>
      <w:lvlText w:val="•"/>
      <w:lvlJc w:val="left"/>
      <w:pPr>
        <w:tabs>
          <w:tab w:val="num" w:pos="2160"/>
        </w:tabs>
        <w:ind w:left="2160" w:hanging="360"/>
      </w:pPr>
      <w:rPr>
        <w:rFonts w:ascii="Arial" w:hAnsi="Arial" w:hint="default"/>
      </w:rPr>
    </w:lvl>
    <w:lvl w:ilvl="3" w:tplc="60F4FE74">
      <w:numFmt w:val="bullet"/>
      <w:lvlText w:val="–"/>
      <w:lvlJc w:val="left"/>
      <w:pPr>
        <w:tabs>
          <w:tab w:val="num" w:pos="2880"/>
        </w:tabs>
        <w:ind w:left="2880" w:hanging="360"/>
      </w:pPr>
      <w:rPr>
        <w:rFonts w:ascii="Arial" w:hAnsi="Arial" w:hint="default"/>
      </w:rPr>
    </w:lvl>
    <w:lvl w:ilvl="4" w:tplc="6E78572E" w:tentative="1">
      <w:start w:val="1"/>
      <w:numFmt w:val="bullet"/>
      <w:lvlText w:val="•"/>
      <w:lvlJc w:val="left"/>
      <w:pPr>
        <w:tabs>
          <w:tab w:val="num" w:pos="3600"/>
        </w:tabs>
        <w:ind w:left="3600" w:hanging="360"/>
      </w:pPr>
      <w:rPr>
        <w:rFonts w:ascii="Arial" w:hAnsi="Arial" w:hint="default"/>
      </w:rPr>
    </w:lvl>
    <w:lvl w:ilvl="5" w:tplc="E196E2DA" w:tentative="1">
      <w:start w:val="1"/>
      <w:numFmt w:val="bullet"/>
      <w:lvlText w:val="•"/>
      <w:lvlJc w:val="left"/>
      <w:pPr>
        <w:tabs>
          <w:tab w:val="num" w:pos="4320"/>
        </w:tabs>
        <w:ind w:left="4320" w:hanging="360"/>
      </w:pPr>
      <w:rPr>
        <w:rFonts w:ascii="Arial" w:hAnsi="Arial" w:hint="default"/>
      </w:rPr>
    </w:lvl>
    <w:lvl w:ilvl="6" w:tplc="62BA01F8" w:tentative="1">
      <w:start w:val="1"/>
      <w:numFmt w:val="bullet"/>
      <w:lvlText w:val="•"/>
      <w:lvlJc w:val="left"/>
      <w:pPr>
        <w:tabs>
          <w:tab w:val="num" w:pos="5040"/>
        </w:tabs>
        <w:ind w:left="5040" w:hanging="360"/>
      </w:pPr>
      <w:rPr>
        <w:rFonts w:ascii="Arial" w:hAnsi="Arial" w:hint="default"/>
      </w:rPr>
    </w:lvl>
    <w:lvl w:ilvl="7" w:tplc="C1C8A20E" w:tentative="1">
      <w:start w:val="1"/>
      <w:numFmt w:val="bullet"/>
      <w:lvlText w:val="•"/>
      <w:lvlJc w:val="left"/>
      <w:pPr>
        <w:tabs>
          <w:tab w:val="num" w:pos="5760"/>
        </w:tabs>
        <w:ind w:left="5760" w:hanging="360"/>
      </w:pPr>
      <w:rPr>
        <w:rFonts w:ascii="Arial" w:hAnsi="Arial" w:hint="default"/>
      </w:rPr>
    </w:lvl>
    <w:lvl w:ilvl="8" w:tplc="939C44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00C06AA"/>
    <w:multiLevelType w:val="hybridMultilevel"/>
    <w:tmpl w:val="8D8A880E"/>
    <w:lvl w:ilvl="0" w:tplc="DAA21642">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D22D6F"/>
    <w:multiLevelType w:val="hybridMultilevel"/>
    <w:tmpl w:val="20A84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391FBA"/>
    <w:multiLevelType w:val="hybridMultilevel"/>
    <w:tmpl w:val="427AAD10"/>
    <w:lvl w:ilvl="0" w:tplc="04090001">
      <w:start w:val="1"/>
      <w:numFmt w:val="decimal"/>
      <w:lvlText w:val="[%1]"/>
      <w:lvlJc w:val="left"/>
      <w:pPr>
        <w:tabs>
          <w:tab w:val="num" w:pos="360"/>
        </w:tabs>
        <w:ind w:left="360" w:hanging="360"/>
      </w:pPr>
      <w:rPr>
        <w:rFonts w:hint="default"/>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8" w15:restartNumberingAfterBreak="0">
    <w:nsid w:val="6FE57B0E"/>
    <w:multiLevelType w:val="hybridMultilevel"/>
    <w:tmpl w:val="1BF85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C71936"/>
    <w:multiLevelType w:val="multilevel"/>
    <w:tmpl w:val="F9B071EC"/>
    <w:lvl w:ilvl="0">
      <w:start w:val="1"/>
      <w:numFmt w:val="decimal"/>
      <w:pStyle w:val="Heading1"/>
      <w:lvlText w:val="%1"/>
      <w:lvlJc w:val="left"/>
      <w:pPr>
        <w:tabs>
          <w:tab w:val="num" w:pos="432"/>
        </w:tabs>
        <w:ind w:left="432" w:hanging="432"/>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3366"/>
        </w:tabs>
        <w:ind w:left="336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752314E7"/>
    <w:multiLevelType w:val="hybridMultilevel"/>
    <w:tmpl w:val="35428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
  </w:num>
  <w:num w:numId="3">
    <w:abstractNumId w:val="7"/>
  </w:num>
  <w:num w:numId="4">
    <w:abstractNumId w:val="11"/>
  </w:num>
  <w:num w:numId="5">
    <w:abstractNumId w:val="5"/>
  </w:num>
  <w:num w:numId="6">
    <w:abstractNumId w:val="19"/>
  </w:num>
  <w:num w:numId="7">
    <w:abstractNumId w:val="19"/>
  </w:num>
  <w:num w:numId="8">
    <w:abstractNumId w:val="19"/>
  </w:num>
  <w:num w:numId="9">
    <w:abstractNumId w:val="3"/>
  </w:num>
  <w:num w:numId="10">
    <w:abstractNumId w:val="2"/>
  </w:num>
  <w:num w:numId="11">
    <w:abstractNumId w:val="6"/>
  </w:num>
  <w:num w:numId="12">
    <w:abstractNumId w:val="12"/>
  </w:num>
  <w:num w:numId="13">
    <w:abstractNumId w:val="8"/>
  </w:num>
  <w:num w:numId="14">
    <w:abstractNumId w:val="20"/>
  </w:num>
  <w:num w:numId="15">
    <w:abstractNumId w:val="14"/>
  </w:num>
  <w:num w:numId="16">
    <w:abstractNumId w:val="18"/>
  </w:num>
  <w:num w:numId="17">
    <w:abstractNumId w:val="15"/>
  </w:num>
  <w:num w:numId="18">
    <w:abstractNumId w:val="13"/>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9"/>
  </w:num>
  <w:num w:numId="21">
    <w:abstractNumId w:val="17"/>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0"/>
  </w:num>
  <w:num w:numId="25">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353"/>
    <w:rsid w:val="000076F3"/>
    <w:rsid w:val="00015077"/>
    <w:rsid w:val="000162D9"/>
    <w:rsid w:val="000171DE"/>
    <w:rsid w:val="00017298"/>
    <w:rsid w:val="000313DD"/>
    <w:rsid w:val="00031A3E"/>
    <w:rsid w:val="00032E96"/>
    <w:rsid w:val="0004248F"/>
    <w:rsid w:val="00042E13"/>
    <w:rsid w:val="00044671"/>
    <w:rsid w:val="00045F80"/>
    <w:rsid w:val="000505CC"/>
    <w:rsid w:val="00051A1D"/>
    <w:rsid w:val="00052106"/>
    <w:rsid w:val="00055A49"/>
    <w:rsid w:val="00056865"/>
    <w:rsid w:val="000608D0"/>
    <w:rsid w:val="0006396D"/>
    <w:rsid w:val="000729C9"/>
    <w:rsid w:val="00076E69"/>
    <w:rsid w:val="00080987"/>
    <w:rsid w:val="00081331"/>
    <w:rsid w:val="0008319D"/>
    <w:rsid w:val="000A13E0"/>
    <w:rsid w:val="000A19D7"/>
    <w:rsid w:val="000A63F7"/>
    <w:rsid w:val="000B36BD"/>
    <w:rsid w:val="000B73E0"/>
    <w:rsid w:val="000B7F9A"/>
    <w:rsid w:val="000C146A"/>
    <w:rsid w:val="000C32C1"/>
    <w:rsid w:val="000E09EA"/>
    <w:rsid w:val="000E2FC2"/>
    <w:rsid w:val="000E35D5"/>
    <w:rsid w:val="000E3ED7"/>
    <w:rsid w:val="000E5E68"/>
    <w:rsid w:val="000E6A3A"/>
    <w:rsid w:val="000E73B4"/>
    <w:rsid w:val="000F29F5"/>
    <w:rsid w:val="000F6EAF"/>
    <w:rsid w:val="000F73AD"/>
    <w:rsid w:val="00100301"/>
    <w:rsid w:val="00114621"/>
    <w:rsid w:val="00115241"/>
    <w:rsid w:val="0011627D"/>
    <w:rsid w:val="00117E80"/>
    <w:rsid w:val="0012162F"/>
    <w:rsid w:val="0012207A"/>
    <w:rsid w:val="00131637"/>
    <w:rsid w:val="00135F9C"/>
    <w:rsid w:val="0014334E"/>
    <w:rsid w:val="00145E63"/>
    <w:rsid w:val="00146924"/>
    <w:rsid w:val="00152D5E"/>
    <w:rsid w:val="00153BF4"/>
    <w:rsid w:val="001544CF"/>
    <w:rsid w:val="001548D4"/>
    <w:rsid w:val="001578E8"/>
    <w:rsid w:val="00157E0F"/>
    <w:rsid w:val="0016472D"/>
    <w:rsid w:val="00164DF9"/>
    <w:rsid w:val="001669CA"/>
    <w:rsid w:val="001747A1"/>
    <w:rsid w:val="001754C2"/>
    <w:rsid w:val="0017557C"/>
    <w:rsid w:val="00176EA2"/>
    <w:rsid w:val="001862D2"/>
    <w:rsid w:val="001876C0"/>
    <w:rsid w:val="00190331"/>
    <w:rsid w:val="001A2BA0"/>
    <w:rsid w:val="001A31FD"/>
    <w:rsid w:val="001B44EB"/>
    <w:rsid w:val="001B6C19"/>
    <w:rsid w:val="001D02BC"/>
    <w:rsid w:val="001D3048"/>
    <w:rsid w:val="001D3D2F"/>
    <w:rsid w:val="001D5002"/>
    <w:rsid w:val="001D7324"/>
    <w:rsid w:val="001E2D11"/>
    <w:rsid w:val="001E3F2E"/>
    <w:rsid w:val="001E6FE3"/>
    <w:rsid w:val="001E749D"/>
    <w:rsid w:val="001F560B"/>
    <w:rsid w:val="0020558C"/>
    <w:rsid w:val="00212593"/>
    <w:rsid w:val="002127AC"/>
    <w:rsid w:val="00213744"/>
    <w:rsid w:val="00213B16"/>
    <w:rsid w:val="00215310"/>
    <w:rsid w:val="00220EC2"/>
    <w:rsid w:val="002301BF"/>
    <w:rsid w:val="002333FC"/>
    <w:rsid w:val="00233DE6"/>
    <w:rsid w:val="00240832"/>
    <w:rsid w:val="002434F3"/>
    <w:rsid w:val="002611BB"/>
    <w:rsid w:val="002620D6"/>
    <w:rsid w:val="00262C6C"/>
    <w:rsid w:val="00273344"/>
    <w:rsid w:val="00277A2B"/>
    <w:rsid w:val="00281E20"/>
    <w:rsid w:val="00287076"/>
    <w:rsid w:val="00287925"/>
    <w:rsid w:val="00294438"/>
    <w:rsid w:val="00294699"/>
    <w:rsid w:val="002B10C3"/>
    <w:rsid w:val="002D350F"/>
    <w:rsid w:val="002D766A"/>
    <w:rsid w:val="002F0B3B"/>
    <w:rsid w:val="002F1435"/>
    <w:rsid w:val="002F6FB1"/>
    <w:rsid w:val="00303031"/>
    <w:rsid w:val="00312862"/>
    <w:rsid w:val="00313FF8"/>
    <w:rsid w:val="00327BBC"/>
    <w:rsid w:val="00330F3A"/>
    <w:rsid w:val="003323C3"/>
    <w:rsid w:val="00333E6B"/>
    <w:rsid w:val="00334231"/>
    <w:rsid w:val="00335E87"/>
    <w:rsid w:val="00341CD6"/>
    <w:rsid w:val="003450DD"/>
    <w:rsid w:val="003603A3"/>
    <w:rsid w:val="00360F2A"/>
    <w:rsid w:val="003637C7"/>
    <w:rsid w:val="00364026"/>
    <w:rsid w:val="00365680"/>
    <w:rsid w:val="00373C16"/>
    <w:rsid w:val="00383C53"/>
    <w:rsid w:val="00386D36"/>
    <w:rsid w:val="00386DD2"/>
    <w:rsid w:val="00392D4D"/>
    <w:rsid w:val="00394462"/>
    <w:rsid w:val="003973A7"/>
    <w:rsid w:val="00397E3F"/>
    <w:rsid w:val="003A0F8B"/>
    <w:rsid w:val="003A4EAB"/>
    <w:rsid w:val="003B0467"/>
    <w:rsid w:val="003B3155"/>
    <w:rsid w:val="003B7398"/>
    <w:rsid w:val="003B7523"/>
    <w:rsid w:val="003C0D83"/>
    <w:rsid w:val="003C5997"/>
    <w:rsid w:val="003C5F2E"/>
    <w:rsid w:val="003C7B49"/>
    <w:rsid w:val="003D18C4"/>
    <w:rsid w:val="003D3666"/>
    <w:rsid w:val="003D377A"/>
    <w:rsid w:val="003D5CA7"/>
    <w:rsid w:val="003E4B7E"/>
    <w:rsid w:val="003F0756"/>
    <w:rsid w:val="003F3B4D"/>
    <w:rsid w:val="003F7ED7"/>
    <w:rsid w:val="004010D3"/>
    <w:rsid w:val="004049D7"/>
    <w:rsid w:val="00405626"/>
    <w:rsid w:val="00407409"/>
    <w:rsid w:val="00412B4C"/>
    <w:rsid w:val="00420B0E"/>
    <w:rsid w:val="0042771E"/>
    <w:rsid w:val="00430667"/>
    <w:rsid w:val="00434A42"/>
    <w:rsid w:val="00445269"/>
    <w:rsid w:val="004533DA"/>
    <w:rsid w:val="00464581"/>
    <w:rsid w:val="004652A2"/>
    <w:rsid w:val="004715CF"/>
    <w:rsid w:val="00471A98"/>
    <w:rsid w:val="0048101F"/>
    <w:rsid w:val="004814B5"/>
    <w:rsid w:val="00481C99"/>
    <w:rsid w:val="00483678"/>
    <w:rsid w:val="004870CC"/>
    <w:rsid w:val="00490B8D"/>
    <w:rsid w:val="004A0F8E"/>
    <w:rsid w:val="004B7AFF"/>
    <w:rsid w:val="004C5873"/>
    <w:rsid w:val="004D5396"/>
    <w:rsid w:val="004E0EBD"/>
    <w:rsid w:val="004E467E"/>
    <w:rsid w:val="004E50F2"/>
    <w:rsid w:val="004E64C5"/>
    <w:rsid w:val="004F0168"/>
    <w:rsid w:val="00506DB2"/>
    <w:rsid w:val="00511D7F"/>
    <w:rsid w:val="005121F7"/>
    <w:rsid w:val="005138F6"/>
    <w:rsid w:val="005220E2"/>
    <w:rsid w:val="005369E7"/>
    <w:rsid w:val="00540BD4"/>
    <w:rsid w:val="00546844"/>
    <w:rsid w:val="00551420"/>
    <w:rsid w:val="005514E3"/>
    <w:rsid w:val="005542D3"/>
    <w:rsid w:val="00560274"/>
    <w:rsid w:val="00563BFE"/>
    <w:rsid w:val="0057176C"/>
    <w:rsid w:val="005722AC"/>
    <w:rsid w:val="005772AB"/>
    <w:rsid w:val="00593FEF"/>
    <w:rsid w:val="00594B1F"/>
    <w:rsid w:val="005A09F3"/>
    <w:rsid w:val="005B49A1"/>
    <w:rsid w:val="005C1696"/>
    <w:rsid w:val="005C3FCD"/>
    <w:rsid w:val="005D08C9"/>
    <w:rsid w:val="005D5D1C"/>
    <w:rsid w:val="005D6552"/>
    <w:rsid w:val="005D7CDF"/>
    <w:rsid w:val="005E035D"/>
    <w:rsid w:val="005E2128"/>
    <w:rsid w:val="005E6228"/>
    <w:rsid w:val="005F1126"/>
    <w:rsid w:val="005F7DC9"/>
    <w:rsid w:val="00602538"/>
    <w:rsid w:val="00603B1C"/>
    <w:rsid w:val="00607C62"/>
    <w:rsid w:val="00616CCB"/>
    <w:rsid w:val="00617A8C"/>
    <w:rsid w:val="00621B52"/>
    <w:rsid w:val="00627385"/>
    <w:rsid w:val="006409FF"/>
    <w:rsid w:val="00655C68"/>
    <w:rsid w:val="00657398"/>
    <w:rsid w:val="00661035"/>
    <w:rsid w:val="00663080"/>
    <w:rsid w:val="00672373"/>
    <w:rsid w:val="00673E57"/>
    <w:rsid w:val="006817F3"/>
    <w:rsid w:val="00685682"/>
    <w:rsid w:val="006869FC"/>
    <w:rsid w:val="00691F06"/>
    <w:rsid w:val="0069690B"/>
    <w:rsid w:val="006A262E"/>
    <w:rsid w:val="006A2916"/>
    <w:rsid w:val="006B0260"/>
    <w:rsid w:val="006B18B2"/>
    <w:rsid w:val="006B50E3"/>
    <w:rsid w:val="006C4D3B"/>
    <w:rsid w:val="006C4F30"/>
    <w:rsid w:val="006C7D50"/>
    <w:rsid w:val="006D178A"/>
    <w:rsid w:val="006E22A5"/>
    <w:rsid w:val="006F7042"/>
    <w:rsid w:val="00701605"/>
    <w:rsid w:val="007019E8"/>
    <w:rsid w:val="0070580F"/>
    <w:rsid w:val="0072746D"/>
    <w:rsid w:val="0073684F"/>
    <w:rsid w:val="00737E37"/>
    <w:rsid w:val="00746A79"/>
    <w:rsid w:val="00760666"/>
    <w:rsid w:val="00764BD3"/>
    <w:rsid w:val="00765107"/>
    <w:rsid w:val="00775836"/>
    <w:rsid w:val="00791C48"/>
    <w:rsid w:val="007961C0"/>
    <w:rsid w:val="00797506"/>
    <w:rsid w:val="007A31F6"/>
    <w:rsid w:val="007A3EC3"/>
    <w:rsid w:val="007A5716"/>
    <w:rsid w:val="007A59B9"/>
    <w:rsid w:val="007A69F8"/>
    <w:rsid w:val="007A7F32"/>
    <w:rsid w:val="007B2E04"/>
    <w:rsid w:val="007C0766"/>
    <w:rsid w:val="007C116B"/>
    <w:rsid w:val="007C2020"/>
    <w:rsid w:val="007C558F"/>
    <w:rsid w:val="007D0AC1"/>
    <w:rsid w:val="007D21B4"/>
    <w:rsid w:val="007D30B5"/>
    <w:rsid w:val="007D69D0"/>
    <w:rsid w:val="007E09C7"/>
    <w:rsid w:val="007E5B96"/>
    <w:rsid w:val="007F6627"/>
    <w:rsid w:val="0080321A"/>
    <w:rsid w:val="00803929"/>
    <w:rsid w:val="00803FF4"/>
    <w:rsid w:val="00805413"/>
    <w:rsid w:val="008068FB"/>
    <w:rsid w:val="0082250D"/>
    <w:rsid w:val="0082562C"/>
    <w:rsid w:val="00840939"/>
    <w:rsid w:val="00840A0D"/>
    <w:rsid w:val="00842028"/>
    <w:rsid w:val="00846742"/>
    <w:rsid w:val="008508C0"/>
    <w:rsid w:val="00851583"/>
    <w:rsid w:val="00851B50"/>
    <w:rsid w:val="00855466"/>
    <w:rsid w:val="00861C8E"/>
    <w:rsid w:val="00867017"/>
    <w:rsid w:val="00867372"/>
    <w:rsid w:val="008726FD"/>
    <w:rsid w:val="00872843"/>
    <w:rsid w:val="00875009"/>
    <w:rsid w:val="00882BF2"/>
    <w:rsid w:val="00883EAD"/>
    <w:rsid w:val="00885875"/>
    <w:rsid w:val="008970A2"/>
    <w:rsid w:val="008B7BD9"/>
    <w:rsid w:val="008C14E8"/>
    <w:rsid w:val="008C2BB1"/>
    <w:rsid w:val="008C3FC6"/>
    <w:rsid w:val="008C63DB"/>
    <w:rsid w:val="008C6996"/>
    <w:rsid w:val="008D1D0E"/>
    <w:rsid w:val="008D785F"/>
    <w:rsid w:val="008E27F0"/>
    <w:rsid w:val="008E3B52"/>
    <w:rsid w:val="008F2591"/>
    <w:rsid w:val="0090133A"/>
    <w:rsid w:val="00904BC6"/>
    <w:rsid w:val="009100F1"/>
    <w:rsid w:val="00910877"/>
    <w:rsid w:val="009129AA"/>
    <w:rsid w:val="00912E5E"/>
    <w:rsid w:val="009142B0"/>
    <w:rsid w:val="0091445A"/>
    <w:rsid w:val="009334E9"/>
    <w:rsid w:val="00936592"/>
    <w:rsid w:val="00940865"/>
    <w:rsid w:val="009434B9"/>
    <w:rsid w:val="00943A21"/>
    <w:rsid w:val="00946318"/>
    <w:rsid w:val="009508FF"/>
    <w:rsid w:val="00950A45"/>
    <w:rsid w:val="009527D5"/>
    <w:rsid w:val="00952F7A"/>
    <w:rsid w:val="00953116"/>
    <w:rsid w:val="009611CD"/>
    <w:rsid w:val="009629A0"/>
    <w:rsid w:val="00967A55"/>
    <w:rsid w:val="00972967"/>
    <w:rsid w:val="00973B9C"/>
    <w:rsid w:val="00974DB8"/>
    <w:rsid w:val="0097576B"/>
    <w:rsid w:val="00976720"/>
    <w:rsid w:val="00980059"/>
    <w:rsid w:val="00980ED1"/>
    <w:rsid w:val="00983B68"/>
    <w:rsid w:val="00985B85"/>
    <w:rsid w:val="0098779D"/>
    <w:rsid w:val="009B1B00"/>
    <w:rsid w:val="009D33E9"/>
    <w:rsid w:val="009D4242"/>
    <w:rsid w:val="009F0FDA"/>
    <w:rsid w:val="009F4BE4"/>
    <w:rsid w:val="00A140B9"/>
    <w:rsid w:val="00A23D9B"/>
    <w:rsid w:val="00A26A7B"/>
    <w:rsid w:val="00A26F6B"/>
    <w:rsid w:val="00A522F3"/>
    <w:rsid w:val="00A615C1"/>
    <w:rsid w:val="00A6191E"/>
    <w:rsid w:val="00A61B3C"/>
    <w:rsid w:val="00A64E2D"/>
    <w:rsid w:val="00A65F47"/>
    <w:rsid w:val="00A721B5"/>
    <w:rsid w:val="00A737E2"/>
    <w:rsid w:val="00A7604F"/>
    <w:rsid w:val="00A87E14"/>
    <w:rsid w:val="00A90B47"/>
    <w:rsid w:val="00A90B54"/>
    <w:rsid w:val="00AA0B3B"/>
    <w:rsid w:val="00AA4120"/>
    <w:rsid w:val="00AA767B"/>
    <w:rsid w:val="00AB32C7"/>
    <w:rsid w:val="00AC1DB1"/>
    <w:rsid w:val="00AC5CCA"/>
    <w:rsid w:val="00AD1800"/>
    <w:rsid w:val="00AD2262"/>
    <w:rsid w:val="00AD4EDA"/>
    <w:rsid w:val="00AD5602"/>
    <w:rsid w:val="00AD798E"/>
    <w:rsid w:val="00AE2762"/>
    <w:rsid w:val="00AE6D64"/>
    <w:rsid w:val="00AF089E"/>
    <w:rsid w:val="00AF476C"/>
    <w:rsid w:val="00AF7731"/>
    <w:rsid w:val="00B05D6F"/>
    <w:rsid w:val="00B11921"/>
    <w:rsid w:val="00B1257F"/>
    <w:rsid w:val="00B13DD4"/>
    <w:rsid w:val="00B148B1"/>
    <w:rsid w:val="00B151C5"/>
    <w:rsid w:val="00B27D51"/>
    <w:rsid w:val="00B31802"/>
    <w:rsid w:val="00B32535"/>
    <w:rsid w:val="00B35188"/>
    <w:rsid w:val="00B3527C"/>
    <w:rsid w:val="00B41A7E"/>
    <w:rsid w:val="00B43235"/>
    <w:rsid w:val="00B449A9"/>
    <w:rsid w:val="00B45622"/>
    <w:rsid w:val="00B47E96"/>
    <w:rsid w:val="00B52143"/>
    <w:rsid w:val="00B63C37"/>
    <w:rsid w:val="00B643C0"/>
    <w:rsid w:val="00B64A2D"/>
    <w:rsid w:val="00B748E9"/>
    <w:rsid w:val="00B80CFD"/>
    <w:rsid w:val="00B836FE"/>
    <w:rsid w:val="00B838AB"/>
    <w:rsid w:val="00B91CDD"/>
    <w:rsid w:val="00B947E0"/>
    <w:rsid w:val="00B95BE9"/>
    <w:rsid w:val="00B96A5F"/>
    <w:rsid w:val="00BA1726"/>
    <w:rsid w:val="00BB325B"/>
    <w:rsid w:val="00BB36C4"/>
    <w:rsid w:val="00BB7649"/>
    <w:rsid w:val="00BB779E"/>
    <w:rsid w:val="00BC248D"/>
    <w:rsid w:val="00BC263A"/>
    <w:rsid w:val="00BC78F2"/>
    <w:rsid w:val="00BD0326"/>
    <w:rsid w:val="00BE36CD"/>
    <w:rsid w:val="00BE460A"/>
    <w:rsid w:val="00BF5960"/>
    <w:rsid w:val="00BF5CFA"/>
    <w:rsid w:val="00C04D38"/>
    <w:rsid w:val="00C143D4"/>
    <w:rsid w:val="00C15C07"/>
    <w:rsid w:val="00C210DA"/>
    <w:rsid w:val="00C23744"/>
    <w:rsid w:val="00C31C5C"/>
    <w:rsid w:val="00C33332"/>
    <w:rsid w:val="00C4135D"/>
    <w:rsid w:val="00C45B9E"/>
    <w:rsid w:val="00C51218"/>
    <w:rsid w:val="00C547C1"/>
    <w:rsid w:val="00C56B4F"/>
    <w:rsid w:val="00C61E34"/>
    <w:rsid w:val="00C65C49"/>
    <w:rsid w:val="00C73542"/>
    <w:rsid w:val="00C74BEE"/>
    <w:rsid w:val="00C80873"/>
    <w:rsid w:val="00C82508"/>
    <w:rsid w:val="00C863E2"/>
    <w:rsid w:val="00C90159"/>
    <w:rsid w:val="00C94619"/>
    <w:rsid w:val="00CA3854"/>
    <w:rsid w:val="00CB0BD7"/>
    <w:rsid w:val="00CB1D46"/>
    <w:rsid w:val="00CB4C0B"/>
    <w:rsid w:val="00CC1786"/>
    <w:rsid w:val="00CC26B9"/>
    <w:rsid w:val="00CC4D1D"/>
    <w:rsid w:val="00CD06BB"/>
    <w:rsid w:val="00CD4334"/>
    <w:rsid w:val="00CE1453"/>
    <w:rsid w:val="00CE6FB4"/>
    <w:rsid w:val="00CF3E25"/>
    <w:rsid w:val="00CF7F3A"/>
    <w:rsid w:val="00D00F49"/>
    <w:rsid w:val="00D02C44"/>
    <w:rsid w:val="00D03F12"/>
    <w:rsid w:val="00D14457"/>
    <w:rsid w:val="00D205AE"/>
    <w:rsid w:val="00D219E7"/>
    <w:rsid w:val="00D377A4"/>
    <w:rsid w:val="00D44391"/>
    <w:rsid w:val="00D5226F"/>
    <w:rsid w:val="00D52567"/>
    <w:rsid w:val="00D54338"/>
    <w:rsid w:val="00D579B5"/>
    <w:rsid w:val="00D6098D"/>
    <w:rsid w:val="00D6286E"/>
    <w:rsid w:val="00D71CCC"/>
    <w:rsid w:val="00D72C28"/>
    <w:rsid w:val="00D81E3A"/>
    <w:rsid w:val="00D828CD"/>
    <w:rsid w:val="00D829F2"/>
    <w:rsid w:val="00D919C5"/>
    <w:rsid w:val="00D92E75"/>
    <w:rsid w:val="00D95BAF"/>
    <w:rsid w:val="00DA1932"/>
    <w:rsid w:val="00DB1CDE"/>
    <w:rsid w:val="00DC1A2B"/>
    <w:rsid w:val="00DC5BDF"/>
    <w:rsid w:val="00DC723A"/>
    <w:rsid w:val="00DE341C"/>
    <w:rsid w:val="00DE34F5"/>
    <w:rsid w:val="00DE3D72"/>
    <w:rsid w:val="00DE42FB"/>
    <w:rsid w:val="00DE52EB"/>
    <w:rsid w:val="00DF01B2"/>
    <w:rsid w:val="00DF0A4D"/>
    <w:rsid w:val="00E05DCD"/>
    <w:rsid w:val="00E069A2"/>
    <w:rsid w:val="00E10AEF"/>
    <w:rsid w:val="00E1314D"/>
    <w:rsid w:val="00E14F20"/>
    <w:rsid w:val="00E20BFF"/>
    <w:rsid w:val="00E335AA"/>
    <w:rsid w:val="00E34ECB"/>
    <w:rsid w:val="00E5058B"/>
    <w:rsid w:val="00E55E60"/>
    <w:rsid w:val="00E67657"/>
    <w:rsid w:val="00E7456C"/>
    <w:rsid w:val="00E81E55"/>
    <w:rsid w:val="00E9592B"/>
    <w:rsid w:val="00EA29F4"/>
    <w:rsid w:val="00EA30A2"/>
    <w:rsid w:val="00EA34E5"/>
    <w:rsid w:val="00EA4246"/>
    <w:rsid w:val="00EA5062"/>
    <w:rsid w:val="00EA66C3"/>
    <w:rsid w:val="00EB0D61"/>
    <w:rsid w:val="00EB0E04"/>
    <w:rsid w:val="00EB0F22"/>
    <w:rsid w:val="00EB195F"/>
    <w:rsid w:val="00EB3D45"/>
    <w:rsid w:val="00EB4C8C"/>
    <w:rsid w:val="00EB73BA"/>
    <w:rsid w:val="00ED40BE"/>
    <w:rsid w:val="00ED464C"/>
    <w:rsid w:val="00ED5068"/>
    <w:rsid w:val="00ED7D14"/>
    <w:rsid w:val="00EE03AE"/>
    <w:rsid w:val="00EE06EC"/>
    <w:rsid w:val="00EE1F49"/>
    <w:rsid w:val="00EE40F3"/>
    <w:rsid w:val="00EE4B8C"/>
    <w:rsid w:val="00EF1343"/>
    <w:rsid w:val="00EF6422"/>
    <w:rsid w:val="00F05324"/>
    <w:rsid w:val="00F25208"/>
    <w:rsid w:val="00F26A5D"/>
    <w:rsid w:val="00F341C2"/>
    <w:rsid w:val="00F34925"/>
    <w:rsid w:val="00F413AA"/>
    <w:rsid w:val="00F4377A"/>
    <w:rsid w:val="00F44FBE"/>
    <w:rsid w:val="00F50BD2"/>
    <w:rsid w:val="00F56353"/>
    <w:rsid w:val="00F64543"/>
    <w:rsid w:val="00F7039E"/>
    <w:rsid w:val="00F74612"/>
    <w:rsid w:val="00F761D2"/>
    <w:rsid w:val="00F81BF7"/>
    <w:rsid w:val="00F83C8B"/>
    <w:rsid w:val="00F87F22"/>
    <w:rsid w:val="00F924C0"/>
    <w:rsid w:val="00F96168"/>
    <w:rsid w:val="00F97654"/>
    <w:rsid w:val="00FA098F"/>
    <w:rsid w:val="00FA2623"/>
    <w:rsid w:val="00FA27F6"/>
    <w:rsid w:val="00FA2EB6"/>
    <w:rsid w:val="00FB06CE"/>
    <w:rsid w:val="00FB306B"/>
    <w:rsid w:val="00FB3082"/>
    <w:rsid w:val="00FB5805"/>
    <w:rsid w:val="00FB7E9C"/>
    <w:rsid w:val="00FC029B"/>
    <w:rsid w:val="00FC3861"/>
    <w:rsid w:val="00FC5C68"/>
    <w:rsid w:val="00FD0D77"/>
    <w:rsid w:val="00FD5645"/>
    <w:rsid w:val="00FD66F4"/>
    <w:rsid w:val="00FD7CEA"/>
    <w:rsid w:val="00FE2BD0"/>
    <w:rsid w:val="00FE3B73"/>
    <w:rsid w:val="00FE566E"/>
    <w:rsid w:val="00FE5A56"/>
    <w:rsid w:val="00FF40E1"/>
    <w:rsid w:val="00FF5D13"/>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B32876"/>
  <w15:docId w15:val="{4BBECA34-B05E-4524-BF07-5AE1A7183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D0326"/>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SimSun"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SimSun"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SimSun"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SimSun"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SimSun"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SimSun"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SimSun"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SimSun"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SimSun"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SimSun"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SimSun" w:hAnsi="Arial" w:cs="Times New Roman"/>
      <w:kern w:val="0"/>
      <w:sz w:val="36"/>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paragraph" w:styleId="ListParagraph">
    <w:name w:val="List Paragraph"/>
    <w:basedOn w:val="Normal"/>
    <w:link w:val="ListParagraphChar"/>
    <w:uiPriority w:val="34"/>
    <w:qFormat/>
    <w:rsid w:val="00FF76F4"/>
    <w:pPr>
      <w:widowControl/>
      <w:ind w:firstLineChars="200" w:firstLine="420"/>
      <w:jc w:val="left"/>
    </w:pPr>
    <w:rPr>
      <w:rFonts w:ascii="SimSun" w:eastAsia="SimSun" w:hAnsi="SimSun" w:cs="SimSun"/>
      <w:kern w:val="0"/>
      <w:sz w:val="24"/>
      <w:szCs w:val="24"/>
    </w:rPr>
  </w:style>
  <w:style w:type="character" w:customStyle="1" w:styleId="ListParagraphChar">
    <w:name w:val="List Paragraph Char"/>
    <w:link w:val="ListParagraph"/>
    <w:uiPriority w:val="34"/>
    <w:locked/>
    <w:rsid w:val="00FF76F4"/>
    <w:rPr>
      <w:rFonts w:ascii="SimSun" w:eastAsia="SimSun" w:hAnsi="SimSun" w:cs="SimSun"/>
      <w:kern w:val="0"/>
      <w:sz w:val="24"/>
      <w:szCs w:val="24"/>
    </w:rPr>
  </w:style>
  <w:style w:type="character" w:styleId="Hyperlink">
    <w:name w:val="Hyperlink"/>
    <w:aliases w:val="ECC Hyperlink"/>
    <w:unhideWhenUsed/>
    <w:rsid w:val="00FA2623"/>
    <w:rPr>
      <w:color w:val="0000FF"/>
      <w:u w:val="single"/>
    </w:rPr>
  </w:style>
  <w:style w:type="paragraph" w:customStyle="1" w:styleId="NO">
    <w:name w:val="NO"/>
    <w:basedOn w:val="Normal"/>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rsid w:val="00910877"/>
    <w:rPr>
      <w:b/>
    </w:rPr>
  </w:style>
  <w:style w:type="paragraph" w:customStyle="1" w:styleId="TAC">
    <w:name w:val="TAC"/>
    <w:basedOn w:val="Normal"/>
    <w:link w:val="TACChar"/>
    <w:rsid w:val="00910877"/>
    <w:pPr>
      <w:keepNext/>
      <w:keepLines/>
      <w:widowControl/>
      <w:overflowPunct w:val="0"/>
      <w:autoSpaceDE w:val="0"/>
      <w:autoSpaceDN w:val="0"/>
      <w:adjustRightInd w:val="0"/>
      <w:jc w:val="center"/>
      <w:textAlignment w:val="baseline"/>
    </w:pPr>
    <w:rPr>
      <w:rFonts w:ascii="Arial" w:eastAsia="SimSun" w:hAnsi="Arial" w:cs="Times New Roman"/>
      <w:kern w:val="0"/>
      <w:sz w:val="18"/>
      <w:szCs w:val="20"/>
      <w:lang w:val="en-GB"/>
    </w:rPr>
  </w:style>
  <w:style w:type="character" w:customStyle="1" w:styleId="TACChar">
    <w:name w:val="TAC Char"/>
    <w:basedOn w:val="DefaultParagraphFont"/>
    <w:link w:val="TAC"/>
    <w:rsid w:val="00910877"/>
    <w:rPr>
      <w:rFonts w:ascii="Arial" w:eastAsia="SimSun" w:hAnsi="Arial" w:cs="Times New Roman"/>
      <w:kern w:val="0"/>
      <w:sz w:val="18"/>
      <w:szCs w:val="20"/>
      <w:lang w:val="en-GB"/>
    </w:rPr>
  </w:style>
  <w:style w:type="character" w:customStyle="1" w:styleId="TAHCar">
    <w:name w:val="TAH Car"/>
    <w:basedOn w:val="DefaultParagraphFont"/>
    <w:link w:val="TAH"/>
    <w:rsid w:val="00910877"/>
    <w:rPr>
      <w:rFonts w:ascii="Arial" w:eastAsia="SimSun" w:hAnsi="Arial" w:cs="Times New Roman"/>
      <w:b/>
      <w:kern w:val="0"/>
      <w:sz w:val="18"/>
      <w:szCs w:val="20"/>
      <w:lang w:val="en-GB"/>
    </w:rPr>
  </w:style>
  <w:style w:type="paragraph" w:customStyle="1" w:styleId="TH">
    <w:name w:val="TH"/>
    <w:basedOn w:val="Normal"/>
    <w:link w:val="THChar"/>
    <w:rsid w:val="00910877"/>
    <w:pPr>
      <w:keepNext/>
      <w:keepLines/>
      <w:widowControl/>
      <w:overflowPunct w:val="0"/>
      <w:autoSpaceDE w:val="0"/>
      <w:autoSpaceDN w:val="0"/>
      <w:adjustRightInd w:val="0"/>
      <w:spacing w:before="60" w:after="180"/>
      <w:jc w:val="center"/>
      <w:textAlignment w:val="baseline"/>
    </w:pPr>
    <w:rPr>
      <w:rFonts w:ascii="Arial" w:eastAsia="SimSun" w:hAnsi="Arial" w:cs="Times New Roman"/>
      <w:b/>
      <w:kern w:val="0"/>
      <w:sz w:val="20"/>
      <w:szCs w:val="20"/>
      <w:lang w:val="en-GB"/>
    </w:rPr>
  </w:style>
  <w:style w:type="character" w:customStyle="1" w:styleId="THChar">
    <w:name w:val="TH Char"/>
    <w:basedOn w:val="DefaultParagraphFont"/>
    <w:link w:val="TH"/>
    <w:rsid w:val="00910877"/>
    <w:rPr>
      <w:rFonts w:ascii="Arial" w:eastAsia="SimSun" w:hAnsi="Arial" w:cs="Times New Roman"/>
      <w:b/>
      <w:kern w:val="0"/>
      <w:sz w:val="20"/>
      <w:szCs w:val="20"/>
      <w:lang w:val="en-GB"/>
    </w:rPr>
  </w:style>
  <w:style w:type="table" w:styleId="TableGrid">
    <w:name w:val="Table Grid"/>
    <w:basedOn w:val="TableNormal"/>
    <w:uiPriority w:val="59"/>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E64C5"/>
    <w:pPr>
      <w:widowControl/>
      <w:spacing w:before="100" w:beforeAutospacing="1" w:after="100" w:afterAutospacing="1"/>
      <w:jc w:val="left"/>
    </w:pPr>
    <w:rPr>
      <w:rFonts w:ascii="SimSun" w:eastAsia="SimSun" w:hAnsi="SimSun" w:cs="SimSun"/>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B1">
    <w:name w:val="B1"/>
    <w:basedOn w:val="Normal"/>
    <w:link w:val="B1Zchn"/>
    <w:rsid w:val="001544CF"/>
    <w:pPr>
      <w:widowControl/>
      <w:spacing w:after="180"/>
      <w:ind w:left="568" w:hanging="284"/>
      <w:jc w:val="left"/>
    </w:pPr>
    <w:rPr>
      <w:rFonts w:ascii="Times New Roman" w:hAnsi="Times New Roman" w:cs="Times New Roman"/>
      <w:kern w:val="0"/>
      <w:sz w:val="20"/>
      <w:szCs w:val="20"/>
      <w:lang w:val="en-GB" w:eastAsia="en-US"/>
    </w:rPr>
  </w:style>
  <w:style w:type="character" w:customStyle="1" w:styleId="B1Zchn">
    <w:name w:val="B1 Zchn"/>
    <w:link w:val="B1"/>
    <w:rsid w:val="001544CF"/>
    <w:rPr>
      <w:rFonts w:ascii="Times New Roman" w:hAnsi="Times New Roman" w:cs="Times New Roman"/>
      <w:kern w:val="0"/>
      <w:sz w:val="20"/>
      <w:szCs w:val="20"/>
      <w:lang w:val="en-GB" w:eastAsia="en-US"/>
    </w:rPr>
  </w:style>
  <w:style w:type="paragraph" w:customStyle="1" w:styleId="TAN">
    <w:name w:val="TAN"/>
    <w:basedOn w:val="Normal"/>
    <w:link w:val="TANChar"/>
    <w:rsid w:val="006E22A5"/>
    <w:pPr>
      <w:keepNext/>
      <w:keepLines/>
      <w:widowControl/>
      <w:overflowPunct w:val="0"/>
      <w:autoSpaceDE w:val="0"/>
      <w:autoSpaceDN w:val="0"/>
      <w:adjustRightInd w:val="0"/>
      <w:ind w:left="851" w:hanging="851"/>
      <w:jc w:val="left"/>
      <w:textAlignment w:val="baseline"/>
    </w:pPr>
    <w:rPr>
      <w:rFonts w:ascii="Arial" w:eastAsia="Times New Roman" w:hAnsi="Arial" w:cs="Times New Roman"/>
      <w:kern w:val="0"/>
      <w:sz w:val="18"/>
      <w:szCs w:val="20"/>
      <w:lang w:val="en-GB" w:eastAsia="x-none"/>
    </w:rPr>
  </w:style>
  <w:style w:type="character" w:customStyle="1" w:styleId="TANChar">
    <w:name w:val="TAN Char"/>
    <w:basedOn w:val="DefaultParagraphFont"/>
    <w:link w:val="TAN"/>
    <w:rsid w:val="006E22A5"/>
    <w:rPr>
      <w:rFonts w:ascii="Arial" w:eastAsia="Times New Roman" w:hAnsi="Arial" w:cs="Times New Roman"/>
      <w:kern w:val="0"/>
      <w:sz w:val="18"/>
      <w:szCs w:val="20"/>
      <w:lang w:val="en-GB" w:eastAsia="x-none"/>
    </w:rPr>
  </w:style>
  <w:style w:type="character" w:customStyle="1" w:styleId="FootnoteTextChar">
    <w:name w:val="Footnote Text Char"/>
    <w:basedOn w:val="DefaultParagraphFont"/>
    <w:link w:val="FootnoteText"/>
    <w:rsid w:val="00ED5068"/>
    <w:rPr>
      <w:rFonts w:eastAsiaTheme="minorHAnsi"/>
      <w:kern w:val="0"/>
      <w:sz w:val="20"/>
      <w:szCs w:val="20"/>
      <w:lang w:val="sv-SE" w:eastAsia="en-US"/>
    </w:rPr>
  </w:style>
  <w:style w:type="paragraph" w:styleId="FootnoteText">
    <w:name w:val="footnote text"/>
    <w:basedOn w:val="Normal"/>
    <w:link w:val="FootnoteTextChar"/>
    <w:unhideWhenUsed/>
    <w:rsid w:val="00ED5068"/>
    <w:pPr>
      <w:widowControl/>
      <w:jc w:val="left"/>
    </w:pPr>
    <w:rPr>
      <w:rFonts w:eastAsiaTheme="minorHAnsi"/>
      <w:kern w:val="0"/>
      <w:sz w:val="20"/>
      <w:szCs w:val="20"/>
      <w:lang w:val="sv-SE" w:eastAsia="en-US"/>
    </w:rPr>
  </w:style>
  <w:style w:type="character" w:styleId="UnresolvedMention">
    <w:name w:val="Unresolved Mention"/>
    <w:basedOn w:val="DefaultParagraphFont"/>
    <w:uiPriority w:val="99"/>
    <w:semiHidden/>
    <w:unhideWhenUsed/>
    <w:rsid w:val="00D828CD"/>
    <w:rPr>
      <w:color w:val="605E5C"/>
      <w:shd w:val="clear" w:color="auto" w:fill="E1DFDD"/>
    </w:rPr>
  </w:style>
  <w:style w:type="paragraph" w:customStyle="1" w:styleId="Reference">
    <w:name w:val="Reference"/>
    <w:basedOn w:val="Normal"/>
    <w:rsid w:val="000076F3"/>
    <w:pPr>
      <w:keepLines/>
      <w:widowControl/>
      <w:numPr>
        <w:ilvl w:val="1"/>
        <w:numId w:val="18"/>
      </w:numPr>
      <w:spacing w:after="180"/>
      <w:jc w:val="left"/>
    </w:pPr>
    <w:rPr>
      <w:rFonts w:ascii="Times New Roman" w:eastAsia="MS Mincho" w:hAnsi="Times New Roman" w:cs="Times New Roman"/>
      <w:kern w:val="0"/>
      <w:sz w:val="20"/>
      <w:szCs w:val="20"/>
      <w:lang w:val="en-GB" w:eastAsia="en-US"/>
    </w:rPr>
  </w:style>
  <w:style w:type="character" w:styleId="FollowedHyperlink">
    <w:name w:val="FollowedHyperlink"/>
    <w:basedOn w:val="DefaultParagraphFont"/>
    <w:uiPriority w:val="99"/>
    <w:semiHidden/>
    <w:unhideWhenUsed/>
    <w:rsid w:val="00B05D6F"/>
    <w:rPr>
      <w:color w:val="800080" w:themeColor="followedHyperlink"/>
      <w:u w:val="single"/>
    </w:rPr>
  </w:style>
  <w:style w:type="character" w:customStyle="1" w:styleId="B1Char">
    <w:name w:val="B1 Char"/>
    <w:rsid w:val="00D829F2"/>
    <w:rPr>
      <w:lang w:val="en-GB" w:eastAsia="en-US"/>
    </w:rPr>
  </w:style>
  <w:style w:type="paragraph" w:customStyle="1" w:styleId="TF">
    <w:name w:val="TF"/>
    <w:basedOn w:val="TH"/>
    <w:rsid w:val="00D829F2"/>
    <w:pPr>
      <w:keepNext w:val="0"/>
      <w:overflowPunct/>
      <w:autoSpaceDE/>
      <w:autoSpaceDN/>
      <w:adjustRightInd/>
      <w:spacing w:before="0" w:after="240"/>
      <w:textAlignment w:val="auto"/>
    </w:pPr>
    <w:rPr>
      <w:rFonts w:eastAsia="Malgun Gothic"/>
      <w:lang w:eastAsia="en-US"/>
    </w:rPr>
  </w:style>
  <w:style w:type="character" w:customStyle="1" w:styleId="Artref">
    <w:name w:val="Art_ref"/>
    <w:qFormat/>
    <w:rsid w:val="00D829F2"/>
  </w:style>
  <w:style w:type="character" w:customStyle="1" w:styleId="Tablefreq">
    <w:name w:val="Table_freq"/>
    <w:qFormat/>
    <w:rsid w:val="00D829F2"/>
    <w:rPr>
      <w:b/>
      <w:color w:val="auto"/>
      <w:sz w:val="20"/>
    </w:rPr>
  </w:style>
  <w:style w:type="paragraph" w:customStyle="1" w:styleId="TableTextS5">
    <w:name w:val="Table_TextS5"/>
    <w:basedOn w:val="Normal"/>
    <w:link w:val="TableTextS5Char"/>
    <w:qFormat/>
    <w:rsid w:val="00D829F2"/>
    <w:pPr>
      <w:widowControl/>
      <w:tabs>
        <w:tab w:val="left" w:pos="170"/>
        <w:tab w:val="left" w:pos="567"/>
        <w:tab w:val="left" w:pos="737"/>
        <w:tab w:val="left" w:pos="2977"/>
        <w:tab w:val="left" w:pos="3266"/>
      </w:tabs>
      <w:overflowPunct w:val="0"/>
      <w:autoSpaceDE w:val="0"/>
      <w:autoSpaceDN w:val="0"/>
      <w:adjustRightInd w:val="0"/>
      <w:spacing w:before="40" w:after="40"/>
      <w:jc w:val="left"/>
      <w:textAlignment w:val="baseline"/>
    </w:pPr>
    <w:rPr>
      <w:rFonts w:ascii="Times New Roman" w:eastAsia="Batang" w:hAnsi="Times New Roman" w:cs="Times New Roman"/>
      <w:kern w:val="0"/>
      <w:sz w:val="20"/>
      <w:szCs w:val="20"/>
      <w:lang w:val="en-GB" w:eastAsia="en-US"/>
    </w:rPr>
  </w:style>
  <w:style w:type="paragraph" w:customStyle="1" w:styleId="Tablehead">
    <w:name w:val="Table_head"/>
    <w:basedOn w:val="Normal"/>
    <w:link w:val="TableheadChar"/>
    <w:qFormat/>
    <w:rsid w:val="00412B4C"/>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kern w:val="0"/>
      <w:sz w:val="20"/>
      <w:szCs w:val="20"/>
      <w:lang w:val="en-GB" w:eastAsia="en-US"/>
    </w:rPr>
  </w:style>
  <w:style w:type="paragraph" w:customStyle="1" w:styleId="Tabletitle">
    <w:name w:val="Table_title"/>
    <w:basedOn w:val="Normal"/>
    <w:next w:val="Normal"/>
    <w:link w:val="TabletitleChar"/>
    <w:qFormat/>
    <w:rsid w:val="00412B4C"/>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cs="Times New Roman"/>
      <w:b/>
      <w:kern w:val="0"/>
      <w:sz w:val="20"/>
      <w:szCs w:val="20"/>
      <w:lang w:val="en-GB" w:eastAsia="en-US"/>
    </w:rPr>
  </w:style>
  <w:style w:type="character" w:customStyle="1" w:styleId="TableheadChar">
    <w:name w:val="Table_head Char"/>
    <w:basedOn w:val="DefaultParagraphFont"/>
    <w:link w:val="Tablehead"/>
    <w:qFormat/>
    <w:locked/>
    <w:rsid w:val="00412B4C"/>
    <w:rPr>
      <w:rFonts w:ascii="Times New Roman Bold" w:eastAsia="Times New Roman" w:hAnsi="Times New Roman Bold" w:cs="Times New Roman Bold"/>
      <w:b/>
      <w:kern w:val="0"/>
      <w:sz w:val="20"/>
      <w:szCs w:val="20"/>
      <w:lang w:val="en-GB" w:eastAsia="en-US"/>
    </w:rPr>
  </w:style>
  <w:style w:type="character" w:customStyle="1" w:styleId="TabletitleChar">
    <w:name w:val="Table_title Char"/>
    <w:basedOn w:val="DefaultParagraphFont"/>
    <w:link w:val="Tabletitle"/>
    <w:qFormat/>
    <w:locked/>
    <w:rsid w:val="00412B4C"/>
    <w:rPr>
      <w:rFonts w:ascii="Times New Roman Bold" w:eastAsia="Times New Roman" w:hAnsi="Times New Roman Bold" w:cs="Times New Roman"/>
      <w:b/>
      <w:kern w:val="0"/>
      <w:sz w:val="20"/>
      <w:szCs w:val="20"/>
      <w:lang w:val="en-GB" w:eastAsia="en-US"/>
    </w:rPr>
  </w:style>
  <w:style w:type="character" w:customStyle="1" w:styleId="TableTextS5Char">
    <w:name w:val="Table_TextS5 Char"/>
    <w:link w:val="TableTextS5"/>
    <w:locked/>
    <w:rsid w:val="00412B4C"/>
    <w:rPr>
      <w:rFonts w:ascii="Times New Roman" w:eastAsia="Batang" w:hAnsi="Times New Roman" w:cs="Times New Roman"/>
      <w:kern w:val="0"/>
      <w:sz w:val="20"/>
      <w:szCs w:val="20"/>
      <w:lang w:val="en-GB" w:eastAsia="en-US"/>
    </w:rPr>
  </w:style>
  <w:style w:type="paragraph" w:customStyle="1" w:styleId="Reptitle">
    <w:name w:val="Rep_title"/>
    <w:basedOn w:val="Normal"/>
    <w:next w:val="Normal"/>
    <w:link w:val="ReptitleChar"/>
    <w:rsid w:val="002B10C3"/>
    <w:pPr>
      <w:keepNext/>
      <w:keepLines/>
      <w:widowControl/>
      <w:tabs>
        <w:tab w:val="left" w:pos="1134"/>
        <w:tab w:val="left" w:pos="1871"/>
        <w:tab w:val="left" w:pos="2268"/>
      </w:tabs>
      <w:overflowPunct w:val="0"/>
      <w:autoSpaceDE w:val="0"/>
      <w:autoSpaceDN w:val="0"/>
      <w:adjustRightInd w:val="0"/>
      <w:spacing w:before="240"/>
      <w:jc w:val="center"/>
      <w:textAlignment w:val="baseline"/>
    </w:pPr>
    <w:rPr>
      <w:rFonts w:ascii="Times New Roman Bold" w:eastAsia="Times New Roman" w:hAnsi="Times New Roman Bold" w:cs="Times New Roman"/>
      <w:b/>
      <w:kern w:val="0"/>
      <w:sz w:val="28"/>
      <w:szCs w:val="20"/>
      <w:lang w:val="en-GB" w:eastAsia="en-US"/>
    </w:rPr>
  </w:style>
  <w:style w:type="character" w:customStyle="1" w:styleId="ReptitleChar">
    <w:name w:val="Rep_title Char"/>
    <w:basedOn w:val="DefaultParagraphFont"/>
    <w:link w:val="Reptitle"/>
    <w:locked/>
    <w:rsid w:val="002B10C3"/>
    <w:rPr>
      <w:rFonts w:ascii="Times New Roman Bold" w:eastAsia="Times New Roman" w:hAnsi="Times New Roman Bold" w:cs="Times New Roman"/>
      <w:b/>
      <w:kern w:val="0"/>
      <w:sz w:val="28"/>
      <w:szCs w:val="20"/>
      <w:lang w:val="en-GB" w:eastAsia="en-US"/>
    </w:rPr>
  </w:style>
  <w:style w:type="paragraph" w:customStyle="1" w:styleId="Tablefreq0">
    <w:name w:val="Table freq"/>
    <w:basedOn w:val="Normal"/>
    <w:rsid w:val="002B10C3"/>
    <w:pPr>
      <w:widowControl/>
      <w:tabs>
        <w:tab w:val="left" w:pos="170"/>
        <w:tab w:val="left" w:pos="567"/>
        <w:tab w:val="left" w:pos="737"/>
        <w:tab w:val="left" w:pos="2977"/>
        <w:tab w:val="left" w:pos="3266"/>
      </w:tabs>
      <w:overflowPunct w:val="0"/>
      <w:autoSpaceDE w:val="0"/>
      <w:autoSpaceDN w:val="0"/>
      <w:adjustRightInd w:val="0"/>
      <w:spacing w:before="30" w:after="30"/>
      <w:jc w:val="left"/>
      <w:textAlignment w:val="baseline"/>
    </w:pPr>
    <w:rPr>
      <w:rFonts w:ascii="Times New Roman" w:eastAsia="Times New Roman" w:hAnsi="Times New Roman" w:cs="Times New Roman"/>
      <w:b/>
      <w:kern w:val="0"/>
      <w:sz w:val="20"/>
      <w:szCs w:val="20"/>
      <w:lang w:val="en-GB" w:eastAsia="en-US"/>
    </w:rPr>
  </w:style>
  <w:style w:type="paragraph" w:customStyle="1" w:styleId="Source">
    <w:name w:val="Source"/>
    <w:basedOn w:val="Normal"/>
    <w:next w:val="Normal"/>
    <w:link w:val="SourceChar"/>
    <w:rsid w:val="002D766A"/>
    <w:pPr>
      <w:widowControl/>
      <w:tabs>
        <w:tab w:val="left" w:pos="1134"/>
        <w:tab w:val="left" w:pos="1871"/>
        <w:tab w:val="left" w:pos="2268"/>
      </w:tabs>
      <w:overflowPunct w:val="0"/>
      <w:autoSpaceDE w:val="0"/>
      <w:autoSpaceDN w:val="0"/>
      <w:adjustRightInd w:val="0"/>
      <w:spacing w:before="840"/>
      <w:jc w:val="center"/>
      <w:textAlignment w:val="baseline"/>
    </w:pPr>
    <w:rPr>
      <w:rFonts w:ascii="Times New Roman" w:eastAsia="Times New Roman" w:hAnsi="Times New Roman" w:cs="Times New Roman"/>
      <w:b/>
      <w:kern w:val="0"/>
      <w:sz w:val="28"/>
      <w:szCs w:val="20"/>
      <w:lang w:val="en-GB" w:eastAsia="en-US"/>
    </w:rPr>
  </w:style>
  <w:style w:type="character" w:customStyle="1" w:styleId="SourceChar">
    <w:name w:val="Source Char"/>
    <w:basedOn w:val="DefaultParagraphFont"/>
    <w:link w:val="Source"/>
    <w:locked/>
    <w:rsid w:val="002D766A"/>
    <w:rPr>
      <w:rFonts w:ascii="Times New Roman" w:eastAsia="Times New Roman" w:hAnsi="Times New Roman" w:cs="Times New Roman"/>
      <w:b/>
      <w:kern w:val="0"/>
      <w:sz w:val="28"/>
      <w:szCs w:val="20"/>
      <w:lang w:val="en-GB" w:eastAsia="en-US"/>
    </w:rPr>
  </w:style>
  <w:style w:type="character" w:styleId="CommentReference">
    <w:name w:val="annotation reference"/>
    <w:basedOn w:val="DefaultParagraphFont"/>
    <w:uiPriority w:val="99"/>
    <w:semiHidden/>
    <w:unhideWhenUsed/>
    <w:rsid w:val="00861C8E"/>
    <w:rPr>
      <w:sz w:val="16"/>
      <w:szCs w:val="16"/>
    </w:rPr>
  </w:style>
  <w:style w:type="paragraph" w:styleId="CommentText">
    <w:name w:val="annotation text"/>
    <w:basedOn w:val="Normal"/>
    <w:link w:val="CommentTextChar"/>
    <w:uiPriority w:val="99"/>
    <w:semiHidden/>
    <w:unhideWhenUsed/>
    <w:rsid w:val="00861C8E"/>
    <w:rPr>
      <w:sz w:val="20"/>
      <w:szCs w:val="20"/>
    </w:rPr>
  </w:style>
  <w:style w:type="character" w:customStyle="1" w:styleId="CommentTextChar">
    <w:name w:val="Comment Text Char"/>
    <w:basedOn w:val="DefaultParagraphFont"/>
    <w:link w:val="CommentText"/>
    <w:uiPriority w:val="99"/>
    <w:semiHidden/>
    <w:rsid w:val="00861C8E"/>
    <w:rPr>
      <w:sz w:val="20"/>
      <w:szCs w:val="20"/>
    </w:rPr>
  </w:style>
  <w:style w:type="paragraph" w:styleId="CommentSubject">
    <w:name w:val="annotation subject"/>
    <w:basedOn w:val="CommentText"/>
    <w:next w:val="CommentText"/>
    <w:link w:val="CommentSubjectChar"/>
    <w:uiPriority w:val="99"/>
    <w:semiHidden/>
    <w:unhideWhenUsed/>
    <w:rsid w:val="00861C8E"/>
    <w:rPr>
      <w:b/>
      <w:bCs/>
    </w:rPr>
  </w:style>
  <w:style w:type="character" w:customStyle="1" w:styleId="CommentSubjectChar">
    <w:name w:val="Comment Subject Char"/>
    <w:basedOn w:val="CommentTextChar"/>
    <w:link w:val="CommentSubject"/>
    <w:uiPriority w:val="99"/>
    <w:semiHidden/>
    <w:rsid w:val="00861C8E"/>
    <w:rPr>
      <w:b/>
      <w:bCs/>
      <w:sz w:val="20"/>
      <w:szCs w:val="20"/>
    </w:rPr>
  </w:style>
  <w:style w:type="paragraph" w:customStyle="1" w:styleId="EX">
    <w:name w:val="EX"/>
    <w:basedOn w:val="Normal"/>
    <w:link w:val="EXChar"/>
    <w:rsid w:val="00883EAD"/>
    <w:pPr>
      <w:keepLines/>
      <w:widowControl/>
      <w:spacing w:after="180"/>
      <w:ind w:left="1702" w:hanging="1418"/>
      <w:jc w:val="left"/>
    </w:pPr>
    <w:rPr>
      <w:rFonts w:ascii="Times New Roman" w:eastAsia="SimSun" w:hAnsi="Times New Roman" w:cs="Times New Roman"/>
      <w:kern w:val="0"/>
      <w:sz w:val="20"/>
      <w:szCs w:val="20"/>
      <w:lang w:val="en-GB" w:eastAsia="en-US"/>
    </w:rPr>
  </w:style>
  <w:style w:type="paragraph" w:customStyle="1" w:styleId="EW">
    <w:name w:val="EW"/>
    <w:basedOn w:val="EX"/>
    <w:rsid w:val="00883EAD"/>
    <w:pPr>
      <w:spacing w:after="0"/>
    </w:pPr>
  </w:style>
  <w:style w:type="paragraph" w:customStyle="1" w:styleId="CRCoverPage">
    <w:name w:val="CR Cover Page"/>
    <w:link w:val="CRCoverPageChar"/>
    <w:rsid w:val="00883EAD"/>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883EAD"/>
    <w:rPr>
      <w:rFonts w:ascii="Arial" w:eastAsia="SimSun" w:hAnsi="Arial" w:cs="Times New Roman"/>
      <w:kern w:val="0"/>
      <w:sz w:val="20"/>
      <w:szCs w:val="20"/>
      <w:lang w:val="en-GB" w:eastAsia="en-US"/>
    </w:rPr>
  </w:style>
  <w:style w:type="character" w:customStyle="1" w:styleId="EXChar">
    <w:name w:val="EX Char"/>
    <w:link w:val="EX"/>
    <w:rsid w:val="00883EAD"/>
    <w:rPr>
      <w:rFonts w:ascii="Times New Roman" w:eastAsia="SimSun" w:hAnsi="Times New Roman" w:cs="Times New Roman"/>
      <w:kern w:val="0"/>
      <w:sz w:val="20"/>
      <w:szCs w:val="20"/>
      <w:lang w:val="en-GB" w:eastAsia="en-US"/>
    </w:rPr>
  </w:style>
  <w:style w:type="paragraph" w:customStyle="1" w:styleId="Reasons">
    <w:name w:val="Reasons"/>
    <w:basedOn w:val="Normal"/>
    <w:qFormat/>
    <w:rsid w:val="00967A55"/>
    <w:pPr>
      <w:widowControl/>
      <w:tabs>
        <w:tab w:val="left" w:pos="1134"/>
        <w:tab w:val="left" w:pos="1588"/>
        <w:tab w:val="left" w:pos="1985"/>
      </w:tabs>
      <w:overflowPunct w:val="0"/>
      <w:autoSpaceDE w:val="0"/>
      <w:autoSpaceDN w:val="0"/>
      <w:adjustRightInd w:val="0"/>
      <w:spacing w:before="120"/>
      <w:jc w:val="left"/>
      <w:textAlignment w:val="baseline"/>
    </w:pPr>
    <w:rPr>
      <w:rFonts w:ascii="Times New Roman" w:eastAsia="Times New Roman" w:hAnsi="Times New Roman" w:cs="Times New Roman"/>
      <w:kern w:val="0"/>
      <w:sz w:val="24"/>
      <w:szCs w:val="20"/>
      <w:lang w:val="en-GB" w:eastAsia="en-US"/>
    </w:rPr>
  </w:style>
  <w:style w:type="paragraph" w:customStyle="1" w:styleId="Tabletext">
    <w:name w:val="Table_text"/>
    <w:basedOn w:val="Normal"/>
    <w:link w:val="TabletextChar"/>
    <w:rsid w:val="009100F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Times New Roman" w:hAnsi="Times New Roman" w:cs="Times New Roman"/>
      <w:kern w:val="0"/>
      <w:sz w:val="20"/>
      <w:szCs w:val="20"/>
      <w:lang w:val="en-GB" w:eastAsia="en-US"/>
    </w:rPr>
  </w:style>
  <w:style w:type="character" w:styleId="FootnoteReference">
    <w:name w:val="footnote reference"/>
    <w:basedOn w:val="DefaultParagraphFont"/>
    <w:rsid w:val="009100F1"/>
    <w:rPr>
      <w:position w:val="6"/>
      <w:sz w:val="18"/>
    </w:rPr>
  </w:style>
  <w:style w:type="character" w:customStyle="1" w:styleId="TabletextChar">
    <w:name w:val="Table_text Char"/>
    <w:basedOn w:val="DefaultParagraphFont"/>
    <w:link w:val="Tabletext"/>
    <w:rsid w:val="009100F1"/>
    <w:rPr>
      <w:rFonts w:ascii="Times New Roman" w:eastAsia="Times New Roman" w:hAnsi="Times New Roman" w:cs="Times New Roman"/>
      <w:kern w:val="0"/>
      <w:sz w:val="20"/>
      <w:szCs w:val="20"/>
      <w:lang w:val="en-GB" w:eastAsia="en-US"/>
    </w:rPr>
  </w:style>
  <w:style w:type="paragraph" w:styleId="TOC3">
    <w:name w:val="toc 3"/>
    <w:basedOn w:val="TOC2"/>
    <w:rsid w:val="00673E57"/>
    <w:pPr>
      <w:keepLines/>
      <w:widowControl/>
      <w:tabs>
        <w:tab w:val="left" w:pos="567"/>
        <w:tab w:val="left" w:leader="dot" w:pos="7938"/>
        <w:tab w:val="center" w:pos="9526"/>
      </w:tabs>
      <w:overflowPunct w:val="0"/>
      <w:autoSpaceDE w:val="0"/>
      <w:autoSpaceDN w:val="0"/>
      <w:adjustRightInd w:val="0"/>
      <w:spacing w:before="120" w:after="0"/>
      <w:ind w:left="567" w:hanging="567"/>
      <w:jc w:val="left"/>
      <w:textAlignment w:val="baseline"/>
    </w:pPr>
    <w:rPr>
      <w:rFonts w:ascii="Times New Roman" w:eastAsia="Times New Roman" w:hAnsi="Times New Roman" w:cs="Times New Roman"/>
      <w:kern w:val="0"/>
      <w:sz w:val="24"/>
      <w:szCs w:val="20"/>
      <w:lang w:val="en-GB" w:eastAsia="en-US"/>
    </w:rPr>
  </w:style>
  <w:style w:type="paragraph" w:styleId="TOC2">
    <w:name w:val="toc 2"/>
    <w:basedOn w:val="Normal"/>
    <w:next w:val="Normal"/>
    <w:autoRedefine/>
    <w:uiPriority w:val="39"/>
    <w:semiHidden/>
    <w:unhideWhenUsed/>
    <w:rsid w:val="00673E57"/>
    <w:pPr>
      <w:spacing w:after="100"/>
      <w:ind w:left="21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97946">
      <w:bodyDiv w:val="1"/>
      <w:marLeft w:val="0"/>
      <w:marRight w:val="0"/>
      <w:marTop w:val="0"/>
      <w:marBottom w:val="0"/>
      <w:divBdr>
        <w:top w:val="none" w:sz="0" w:space="0" w:color="auto"/>
        <w:left w:val="none" w:sz="0" w:space="0" w:color="auto"/>
        <w:bottom w:val="none" w:sz="0" w:space="0" w:color="auto"/>
        <w:right w:val="none" w:sz="0" w:space="0" w:color="auto"/>
      </w:divBdr>
      <w:divsChild>
        <w:div w:id="215044268">
          <w:marLeft w:val="562"/>
          <w:marRight w:val="0"/>
          <w:marTop w:val="100"/>
          <w:marBottom w:val="0"/>
          <w:divBdr>
            <w:top w:val="none" w:sz="0" w:space="0" w:color="auto"/>
            <w:left w:val="none" w:sz="0" w:space="0" w:color="auto"/>
            <w:bottom w:val="none" w:sz="0" w:space="0" w:color="auto"/>
            <w:right w:val="none" w:sz="0" w:space="0" w:color="auto"/>
          </w:divBdr>
        </w:div>
        <w:div w:id="1722753942">
          <w:marLeft w:val="562"/>
          <w:marRight w:val="0"/>
          <w:marTop w:val="100"/>
          <w:marBottom w:val="0"/>
          <w:divBdr>
            <w:top w:val="none" w:sz="0" w:space="0" w:color="auto"/>
            <w:left w:val="none" w:sz="0" w:space="0" w:color="auto"/>
            <w:bottom w:val="none" w:sz="0" w:space="0" w:color="auto"/>
            <w:right w:val="none" w:sz="0" w:space="0" w:color="auto"/>
          </w:divBdr>
        </w:div>
      </w:divsChild>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333655086">
      <w:bodyDiv w:val="1"/>
      <w:marLeft w:val="0"/>
      <w:marRight w:val="0"/>
      <w:marTop w:val="0"/>
      <w:marBottom w:val="0"/>
      <w:divBdr>
        <w:top w:val="none" w:sz="0" w:space="0" w:color="auto"/>
        <w:left w:val="none" w:sz="0" w:space="0" w:color="auto"/>
        <w:bottom w:val="none" w:sz="0" w:space="0" w:color="auto"/>
        <w:right w:val="none" w:sz="0" w:space="0" w:color="auto"/>
      </w:divBdr>
      <w:divsChild>
        <w:div w:id="51007194">
          <w:marLeft w:val="1699"/>
          <w:marRight w:val="0"/>
          <w:marTop w:val="100"/>
          <w:marBottom w:val="0"/>
          <w:divBdr>
            <w:top w:val="none" w:sz="0" w:space="0" w:color="auto"/>
            <w:left w:val="none" w:sz="0" w:space="0" w:color="auto"/>
            <w:bottom w:val="none" w:sz="0" w:space="0" w:color="auto"/>
            <w:right w:val="none" w:sz="0" w:space="0" w:color="auto"/>
          </w:divBdr>
        </w:div>
        <w:div w:id="273707739">
          <w:marLeft w:val="1699"/>
          <w:marRight w:val="0"/>
          <w:marTop w:val="100"/>
          <w:marBottom w:val="0"/>
          <w:divBdr>
            <w:top w:val="none" w:sz="0" w:space="0" w:color="auto"/>
            <w:left w:val="none" w:sz="0" w:space="0" w:color="auto"/>
            <w:bottom w:val="none" w:sz="0" w:space="0" w:color="auto"/>
            <w:right w:val="none" w:sz="0" w:space="0" w:color="auto"/>
          </w:divBdr>
        </w:div>
        <w:div w:id="855534732">
          <w:marLeft w:val="1699"/>
          <w:marRight w:val="0"/>
          <w:marTop w:val="100"/>
          <w:marBottom w:val="0"/>
          <w:divBdr>
            <w:top w:val="none" w:sz="0" w:space="0" w:color="auto"/>
            <w:left w:val="none" w:sz="0" w:space="0" w:color="auto"/>
            <w:bottom w:val="none" w:sz="0" w:space="0" w:color="auto"/>
            <w:right w:val="none" w:sz="0" w:space="0" w:color="auto"/>
          </w:divBdr>
        </w:div>
        <w:div w:id="870650989">
          <w:marLeft w:val="1699"/>
          <w:marRight w:val="0"/>
          <w:marTop w:val="100"/>
          <w:marBottom w:val="0"/>
          <w:divBdr>
            <w:top w:val="none" w:sz="0" w:space="0" w:color="auto"/>
            <w:left w:val="none" w:sz="0" w:space="0" w:color="auto"/>
            <w:bottom w:val="none" w:sz="0" w:space="0" w:color="auto"/>
            <w:right w:val="none" w:sz="0" w:space="0" w:color="auto"/>
          </w:divBdr>
        </w:div>
        <w:div w:id="1045331416">
          <w:marLeft w:val="1699"/>
          <w:marRight w:val="0"/>
          <w:marTop w:val="100"/>
          <w:marBottom w:val="0"/>
          <w:divBdr>
            <w:top w:val="none" w:sz="0" w:space="0" w:color="auto"/>
            <w:left w:val="none" w:sz="0" w:space="0" w:color="auto"/>
            <w:bottom w:val="none" w:sz="0" w:space="0" w:color="auto"/>
            <w:right w:val="none" w:sz="0" w:space="0" w:color="auto"/>
          </w:divBdr>
        </w:div>
        <w:div w:id="1406341552">
          <w:marLeft w:val="1138"/>
          <w:marRight w:val="0"/>
          <w:marTop w:val="100"/>
          <w:marBottom w:val="0"/>
          <w:divBdr>
            <w:top w:val="none" w:sz="0" w:space="0" w:color="auto"/>
            <w:left w:val="none" w:sz="0" w:space="0" w:color="auto"/>
            <w:bottom w:val="none" w:sz="0" w:space="0" w:color="auto"/>
            <w:right w:val="none" w:sz="0" w:space="0" w:color="auto"/>
          </w:divBdr>
        </w:div>
        <w:div w:id="1672485917">
          <w:marLeft w:val="1699"/>
          <w:marRight w:val="0"/>
          <w:marTop w:val="100"/>
          <w:marBottom w:val="0"/>
          <w:divBdr>
            <w:top w:val="none" w:sz="0" w:space="0" w:color="auto"/>
            <w:left w:val="none" w:sz="0" w:space="0" w:color="auto"/>
            <w:bottom w:val="none" w:sz="0" w:space="0" w:color="auto"/>
            <w:right w:val="none" w:sz="0" w:space="0" w:color="auto"/>
          </w:divBdr>
        </w:div>
        <w:div w:id="1908614818">
          <w:marLeft w:val="1699"/>
          <w:marRight w:val="0"/>
          <w:marTop w:val="100"/>
          <w:marBottom w:val="0"/>
          <w:divBdr>
            <w:top w:val="none" w:sz="0" w:space="0" w:color="auto"/>
            <w:left w:val="none" w:sz="0" w:space="0" w:color="auto"/>
            <w:bottom w:val="none" w:sz="0" w:space="0" w:color="auto"/>
            <w:right w:val="none" w:sz="0" w:space="0" w:color="auto"/>
          </w:divBdr>
        </w:div>
        <w:div w:id="2082095592">
          <w:marLeft w:val="1138"/>
          <w:marRight w:val="0"/>
          <w:marTop w:val="100"/>
          <w:marBottom w:val="0"/>
          <w:divBdr>
            <w:top w:val="none" w:sz="0" w:space="0" w:color="auto"/>
            <w:left w:val="none" w:sz="0" w:space="0" w:color="auto"/>
            <w:bottom w:val="none" w:sz="0" w:space="0" w:color="auto"/>
            <w:right w:val="none" w:sz="0" w:space="0" w:color="auto"/>
          </w:divBdr>
        </w:div>
        <w:div w:id="2108305417">
          <w:marLeft w:val="1138"/>
          <w:marRight w:val="0"/>
          <w:marTop w:val="100"/>
          <w:marBottom w:val="0"/>
          <w:divBdr>
            <w:top w:val="none" w:sz="0" w:space="0" w:color="auto"/>
            <w:left w:val="none" w:sz="0" w:space="0" w:color="auto"/>
            <w:bottom w:val="none" w:sz="0" w:space="0" w:color="auto"/>
            <w:right w:val="none" w:sz="0" w:space="0" w:color="auto"/>
          </w:divBdr>
        </w:div>
      </w:divsChild>
    </w:div>
    <w:div w:id="403993312">
      <w:bodyDiv w:val="1"/>
      <w:marLeft w:val="0"/>
      <w:marRight w:val="0"/>
      <w:marTop w:val="0"/>
      <w:marBottom w:val="0"/>
      <w:divBdr>
        <w:top w:val="none" w:sz="0" w:space="0" w:color="auto"/>
        <w:left w:val="none" w:sz="0" w:space="0" w:color="auto"/>
        <w:bottom w:val="none" w:sz="0" w:space="0" w:color="auto"/>
        <w:right w:val="none" w:sz="0" w:space="0" w:color="auto"/>
      </w:divBdr>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696932978">
          <w:marLeft w:val="1166"/>
          <w:marRight w:val="0"/>
          <w:marTop w:val="77"/>
          <w:marBottom w:val="0"/>
          <w:divBdr>
            <w:top w:val="none" w:sz="0" w:space="0" w:color="auto"/>
            <w:left w:val="none" w:sz="0" w:space="0" w:color="auto"/>
            <w:bottom w:val="none" w:sz="0" w:space="0" w:color="auto"/>
            <w:right w:val="none" w:sz="0" w:space="0" w:color="auto"/>
          </w:divBdr>
        </w:div>
        <w:div w:id="91798631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sChild>
    </w:div>
    <w:div w:id="440342108">
      <w:bodyDiv w:val="1"/>
      <w:marLeft w:val="0"/>
      <w:marRight w:val="0"/>
      <w:marTop w:val="0"/>
      <w:marBottom w:val="0"/>
      <w:divBdr>
        <w:top w:val="none" w:sz="0" w:space="0" w:color="auto"/>
        <w:left w:val="none" w:sz="0" w:space="0" w:color="auto"/>
        <w:bottom w:val="none" w:sz="0" w:space="0" w:color="auto"/>
        <w:right w:val="none" w:sz="0" w:space="0" w:color="auto"/>
      </w:divBdr>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985202922">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458446312">
          <w:marLeft w:val="547"/>
          <w:marRight w:val="0"/>
          <w:marTop w:val="91"/>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sChild>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439640809">
          <w:marLeft w:val="1166"/>
          <w:marRight w:val="0"/>
          <w:marTop w:val="72"/>
          <w:marBottom w:val="0"/>
          <w:divBdr>
            <w:top w:val="none" w:sz="0" w:space="0" w:color="auto"/>
            <w:left w:val="none" w:sz="0" w:space="0" w:color="auto"/>
            <w:bottom w:val="none" w:sz="0" w:space="0" w:color="auto"/>
            <w:right w:val="none" w:sz="0" w:space="0" w:color="auto"/>
          </w:divBdr>
        </w:div>
        <w:div w:id="1100443818">
          <w:marLeft w:val="547"/>
          <w:marRight w:val="0"/>
          <w:marTop w:val="91"/>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14300923">
      <w:bodyDiv w:val="1"/>
      <w:marLeft w:val="0"/>
      <w:marRight w:val="0"/>
      <w:marTop w:val="0"/>
      <w:marBottom w:val="0"/>
      <w:divBdr>
        <w:top w:val="none" w:sz="0" w:space="0" w:color="auto"/>
        <w:left w:val="none" w:sz="0" w:space="0" w:color="auto"/>
        <w:bottom w:val="none" w:sz="0" w:space="0" w:color="auto"/>
        <w:right w:val="none" w:sz="0" w:space="0" w:color="auto"/>
      </w:divBdr>
      <w:divsChild>
        <w:div w:id="1400518504">
          <w:marLeft w:val="562"/>
          <w:marRight w:val="0"/>
          <w:marTop w:val="100"/>
          <w:marBottom w:val="0"/>
          <w:divBdr>
            <w:top w:val="none" w:sz="0" w:space="0" w:color="auto"/>
            <w:left w:val="none" w:sz="0" w:space="0" w:color="auto"/>
            <w:bottom w:val="none" w:sz="0" w:space="0" w:color="auto"/>
            <w:right w:val="none" w:sz="0" w:space="0" w:color="auto"/>
          </w:divBdr>
        </w:div>
      </w:divsChild>
    </w:div>
    <w:div w:id="816610068">
      <w:bodyDiv w:val="1"/>
      <w:marLeft w:val="0"/>
      <w:marRight w:val="0"/>
      <w:marTop w:val="0"/>
      <w:marBottom w:val="0"/>
      <w:divBdr>
        <w:top w:val="none" w:sz="0" w:space="0" w:color="auto"/>
        <w:left w:val="none" w:sz="0" w:space="0" w:color="auto"/>
        <w:bottom w:val="none" w:sz="0" w:space="0" w:color="auto"/>
        <w:right w:val="none" w:sz="0" w:space="0" w:color="auto"/>
      </w:divBdr>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718742249">
          <w:marLeft w:val="547"/>
          <w:marRight w:val="0"/>
          <w:marTop w:val="154"/>
          <w:marBottom w:val="0"/>
          <w:divBdr>
            <w:top w:val="none" w:sz="0" w:space="0" w:color="auto"/>
            <w:left w:val="none" w:sz="0" w:space="0" w:color="auto"/>
            <w:bottom w:val="none" w:sz="0" w:space="0" w:color="auto"/>
            <w:right w:val="none" w:sz="0" w:space="0" w:color="auto"/>
          </w:divBdr>
        </w:div>
        <w:div w:id="856313786">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1034037868">
      <w:bodyDiv w:val="1"/>
      <w:marLeft w:val="0"/>
      <w:marRight w:val="0"/>
      <w:marTop w:val="0"/>
      <w:marBottom w:val="0"/>
      <w:divBdr>
        <w:top w:val="none" w:sz="0" w:space="0" w:color="auto"/>
        <w:left w:val="none" w:sz="0" w:space="0" w:color="auto"/>
        <w:bottom w:val="none" w:sz="0" w:space="0" w:color="auto"/>
        <w:right w:val="none" w:sz="0" w:space="0" w:color="auto"/>
      </w:divBdr>
    </w:div>
    <w:div w:id="1043023300">
      <w:bodyDiv w:val="1"/>
      <w:marLeft w:val="0"/>
      <w:marRight w:val="0"/>
      <w:marTop w:val="0"/>
      <w:marBottom w:val="0"/>
      <w:divBdr>
        <w:top w:val="none" w:sz="0" w:space="0" w:color="auto"/>
        <w:left w:val="none" w:sz="0" w:space="0" w:color="auto"/>
        <w:bottom w:val="none" w:sz="0" w:space="0" w:color="auto"/>
        <w:right w:val="none" w:sz="0" w:space="0" w:color="auto"/>
      </w:divBdr>
      <w:divsChild>
        <w:div w:id="688331375">
          <w:marLeft w:val="1800"/>
          <w:marRight w:val="0"/>
          <w:marTop w:val="58"/>
          <w:marBottom w:val="0"/>
          <w:divBdr>
            <w:top w:val="none" w:sz="0" w:space="0" w:color="auto"/>
            <w:left w:val="none" w:sz="0" w:space="0" w:color="auto"/>
            <w:bottom w:val="none" w:sz="0" w:space="0" w:color="auto"/>
            <w:right w:val="none" w:sz="0" w:space="0" w:color="auto"/>
          </w:divBdr>
        </w:div>
        <w:div w:id="768425990">
          <w:marLeft w:val="2520"/>
          <w:marRight w:val="0"/>
          <w:marTop w:val="58"/>
          <w:marBottom w:val="0"/>
          <w:divBdr>
            <w:top w:val="none" w:sz="0" w:space="0" w:color="auto"/>
            <w:left w:val="none" w:sz="0" w:space="0" w:color="auto"/>
            <w:bottom w:val="none" w:sz="0" w:space="0" w:color="auto"/>
            <w:right w:val="none" w:sz="0" w:space="0" w:color="auto"/>
          </w:divBdr>
        </w:div>
      </w:divsChild>
    </w:div>
    <w:div w:id="1122962899">
      <w:bodyDiv w:val="1"/>
      <w:marLeft w:val="0"/>
      <w:marRight w:val="0"/>
      <w:marTop w:val="0"/>
      <w:marBottom w:val="0"/>
      <w:divBdr>
        <w:top w:val="none" w:sz="0" w:space="0" w:color="auto"/>
        <w:left w:val="none" w:sz="0" w:space="0" w:color="auto"/>
        <w:bottom w:val="none" w:sz="0" w:space="0" w:color="auto"/>
        <w:right w:val="none" w:sz="0" w:space="0" w:color="auto"/>
      </w:divBdr>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44837086">
      <w:bodyDiv w:val="1"/>
      <w:marLeft w:val="0"/>
      <w:marRight w:val="0"/>
      <w:marTop w:val="0"/>
      <w:marBottom w:val="0"/>
      <w:divBdr>
        <w:top w:val="none" w:sz="0" w:space="0" w:color="auto"/>
        <w:left w:val="none" w:sz="0" w:space="0" w:color="auto"/>
        <w:bottom w:val="none" w:sz="0" w:space="0" w:color="auto"/>
        <w:right w:val="none" w:sz="0" w:space="0" w:color="auto"/>
      </w:divBdr>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621885678">
      <w:bodyDiv w:val="1"/>
      <w:marLeft w:val="0"/>
      <w:marRight w:val="0"/>
      <w:marTop w:val="0"/>
      <w:marBottom w:val="0"/>
      <w:divBdr>
        <w:top w:val="none" w:sz="0" w:space="0" w:color="auto"/>
        <w:left w:val="none" w:sz="0" w:space="0" w:color="auto"/>
        <w:bottom w:val="none" w:sz="0" w:space="0" w:color="auto"/>
        <w:right w:val="none" w:sz="0" w:space="0" w:color="auto"/>
      </w:divBdr>
    </w:div>
    <w:div w:id="1722434649">
      <w:bodyDiv w:val="1"/>
      <w:marLeft w:val="0"/>
      <w:marRight w:val="0"/>
      <w:marTop w:val="0"/>
      <w:marBottom w:val="0"/>
      <w:divBdr>
        <w:top w:val="none" w:sz="0" w:space="0" w:color="auto"/>
        <w:left w:val="none" w:sz="0" w:space="0" w:color="auto"/>
        <w:bottom w:val="none" w:sz="0" w:space="0" w:color="auto"/>
        <w:right w:val="none" w:sz="0" w:space="0" w:color="auto"/>
      </w:divBdr>
    </w:div>
    <w:div w:id="1880388563">
      <w:bodyDiv w:val="1"/>
      <w:marLeft w:val="0"/>
      <w:marRight w:val="0"/>
      <w:marTop w:val="0"/>
      <w:marBottom w:val="0"/>
      <w:divBdr>
        <w:top w:val="none" w:sz="0" w:space="0" w:color="auto"/>
        <w:left w:val="none" w:sz="0" w:space="0" w:color="auto"/>
        <w:bottom w:val="none" w:sz="0" w:space="0" w:color="auto"/>
        <w:right w:val="none" w:sz="0" w:space="0" w:color="auto"/>
      </w:divBdr>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15-TG5.1-C-0089/en" TargetMode="External"/><Relationship Id="rId13" Type="http://schemas.openxmlformats.org/officeDocument/2006/relationships/hyperlink" Target="https://www.itu.int/md/R15-TG5.1-C-0094/en" TargetMode="External"/><Relationship Id="rId18" Type="http://schemas.openxmlformats.org/officeDocument/2006/relationships/hyperlink" Target="https://www.itu.int/md/R15-TG5.1-C-0099/en" TargetMode="External"/><Relationship Id="rId3" Type="http://schemas.openxmlformats.org/officeDocument/2006/relationships/styles" Target="styles.xml"/><Relationship Id="rId21" Type="http://schemas.openxmlformats.org/officeDocument/2006/relationships/hyperlink" Target="https://www.itu.int/en/mediacentre/Pages/2019-CM02.aspx" TargetMode="External"/><Relationship Id="rId7" Type="http://schemas.openxmlformats.org/officeDocument/2006/relationships/endnotes" Target="endnotes.xml"/><Relationship Id="rId12" Type="http://schemas.openxmlformats.org/officeDocument/2006/relationships/hyperlink" Target="https://www.itu.int/md/R15-TG5.1-C-0031/en" TargetMode="External"/><Relationship Id="rId17" Type="http://schemas.openxmlformats.org/officeDocument/2006/relationships/hyperlink" Target="https://www.itu.int/md/R15-TG5.1-C-0036/en" TargetMode="External"/><Relationship Id="rId2" Type="http://schemas.openxmlformats.org/officeDocument/2006/relationships/numbering" Target="numbering.xml"/><Relationship Id="rId16" Type="http://schemas.openxmlformats.org/officeDocument/2006/relationships/hyperlink" Target="https://www.itu.int/md/R15-TG5.1-C-0177/en" TargetMode="External"/><Relationship Id="rId20" Type="http://schemas.openxmlformats.org/officeDocument/2006/relationships/hyperlink" Target="https://www.itu.int/md/R15-TG5.1-C-0174/e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md/R15-TG5.1-C-0176/e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itu.int/md/R15-TG5.1-C-0029/en" TargetMode="External"/><Relationship Id="rId23" Type="http://schemas.openxmlformats.org/officeDocument/2006/relationships/fontTable" Target="fontTable.xml"/><Relationship Id="rId10" Type="http://schemas.openxmlformats.org/officeDocument/2006/relationships/hyperlink" Target="https://www.itu.int/md/R15-TG5.1-C-0027/en" TargetMode="External"/><Relationship Id="rId19" Type="http://schemas.openxmlformats.org/officeDocument/2006/relationships/hyperlink" Target="https://www.itu.int/md/R15-TG5.1-C-0101/en" TargetMode="External"/><Relationship Id="rId4" Type="http://schemas.openxmlformats.org/officeDocument/2006/relationships/settings" Target="settings.xml"/><Relationship Id="rId9" Type="http://schemas.openxmlformats.org/officeDocument/2006/relationships/hyperlink" Target="https://www.itu.int/md/R15-TG5.1-C-0183/en" TargetMode="External"/><Relationship Id="rId14" Type="http://schemas.openxmlformats.org/officeDocument/2006/relationships/hyperlink" Target="https://www.itu.int/md/R15-TG5.1-C-0185/en" TargetMode="External"/><Relationship Id="rId22" Type="http://schemas.openxmlformats.org/officeDocument/2006/relationships/hyperlink" Target="https://www.itu.int/pub/R-REG-RR"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DFB030-8CE8-4A11-8799-2001635FB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1861</Words>
  <Characters>10612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Reihaneh Malekafzali</cp:lastModifiedBy>
  <cp:revision>3</cp:revision>
  <dcterms:created xsi:type="dcterms:W3CDTF">2019-05-03T19:27:00Z</dcterms:created>
  <dcterms:modified xsi:type="dcterms:W3CDTF">2019-05-03T19:27:00Z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E:\RAN4 Meeting Doc\2018_NR_AH_Jan\R4-18xxxxx_draft_sync raster_v1.docx</vt:lpwstr>
  </property>
</Properties>
</file>